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6CEA6A41" w:rsidR="00CA2B94" w:rsidRDefault="00B02370">
      <w:pPr>
        <w:spacing w:before="78"/>
        <w:ind w:left="120"/>
        <w:rPr>
          <w:b/>
          <w:sz w:val="32"/>
        </w:rPr>
      </w:pPr>
      <w:r>
        <w:rPr>
          <w:noProof/>
        </w:rPr>
        <mc:AlternateContent>
          <mc:Choice Requires="wps">
            <w:drawing>
              <wp:anchor distT="0" distB="0" distL="114300" distR="114300" simplePos="0" relativeHeight="251662336"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6192"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EF7A6E">
        <w:rPr>
          <w:b/>
          <w:sz w:val="32"/>
        </w:rPr>
        <w:t>Personnel Security</w:t>
      </w:r>
      <w:r w:rsidR="00BE0CA3">
        <w:rPr>
          <w:b/>
          <w:sz w:val="32"/>
        </w:rPr>
        <w:t xml:space="preserve"> (</w:t>
      </w:r>
      <w:r w:rsidR="00EF7A6E">
        <w:rPr>
          <w:b/>
          <w:sz w:val="32"/>
        </w:rPr>
        <w:t>PS</w:t>
      </w:r>
      <w:r w:rsidR="00BE0CA3">
        <w:rPr>
          <w:b/>
          <w:sz w:val="32"/>
        </w:rPr>
        <w:t>)</w:t>
      </w:r>
      <w:r w:rsidR="00CA3E1A">
        <w:rPr>
          <w:b/>
          <w:sz w:val="32"/>
        </w:rPr>
        <w:t xml:space="preserve"> </w:t>
      </w:r>
      <w:r w:rsidR="008F3B83">
        <w:rPr>
          <w:b/>
          <w:sz w:val="32"/>
        </w:rPr>
        <w:t>Standard</w:t>
      </w:r>
    </w:p>
    <w:p w14:paraId="6FBF8307" w14:textId="29AB882E" w:rsidR="00CA2B94" w:rsidRDefault="6C418A0E" w:rsidP="678C4629">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B428858">
                <wp:extent cx="5768340" cy="301942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01942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146E0ED6" w:rsidR="00BD7C5F" w:rsidRPr="002D6C1A" w:rsidRDefault="00DC2B31" w:rsidP="00BD7C5F">
                            <w:pPr>
                              <w:pStyle w:val="BodyText"/>
                              <w:spacing w:before="11"/>
                              <w:ind w:left="160"/>
                              <w:rPr>
                                <w:i/>
                              </w:rPr>
                            </w:pPr>
                            <w:r>
                              <w:rPr>
                                <w:i/>
                              </w:rPr>
                              <w:t>4/7/23</w:t>
                            </w:r>
                            <w:r w:rsidR="00BD7C5F">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6E42A0CA" w:rsidR="00CA2B94" w:rsidRPr="002D6C1A" w:rsidRDefault="008F3B83" w:rsidP="002A3A3E">
                            <w:pPr>
                              <w:ind w:firstLine="160"/>
                              <w:rPr>
                                <w:b/>
                              </w:rPr>
                            </w:pPr>
                            <w:r>
                              <w:rPr>
                                <w:rStyle w:val="Strong"/>
                                <w:b w:val="0"/>
                                <w:i/>
                                <w:iCs/>
                              </w:rPr>
                              <w:t>University Information Security Office</w:t>
                            </w:r>
                            <w:r w:rsidR="002A3A3E">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37.7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DC2B31" w14:paraId="425790DE" w14:textId="146E0ED6">
                      <w:pPr>
                        <w:pStyle w:val="BodyText"/>
                        <w:spacing w:before="11"/>
                        <w:ind w:left="160"/>
                        <w:rPr>
                          <w:i/>
                        </w:rPr>
                      </w:pPr>
                      <w:r>
                        <w:rPr>
                          <w:i/>
                        </w:rPr>
                        <w:t>4/7/23</w:t>
                      </w:r>
                      <w:r w:rsidR="00BD7C5F">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2A3A3E" w:rsidRDefault="008F3B83" w14:paraId="6042B114" w14:textId="6E42A0CA">
                      <w:pPr>
                        <w:ind w:firstLine="160"/>
                        <w:rPr>
                          <w:b/>
                        </w:rPr>
                      </w:pPr>
                      <w:r>
                        <w:rPr>
                          <w:rStyle w:val="Strong"/>
                          <w:b w:val="0"/>
                          <w:i/>
                          <w:iCs/>
                        </w:rPr>
                        <w:t>University Information Security Office</w:t>
                      </w:r>
                      <w:r w:rsidR="002A3A3E">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10231031" w:rsidR="00ED0C65" w:rsidRPr="008F3B83" w:rsidRDefault="008F3B83" w:rsidP="00A84437">
      <w:pPr>
        <w:ind w:left="115"/>
      </w:pPr>
      <w:r w:rsidRPr="008F3B83">
        <w:rPr>
          <w:rStyle w:val="hotkey-layer"/>
        </w:rPr>
        <w:t xml:space="preserve">This standard supports </w:t>
      </w:r>
      <w:hyperlink r:id="rId14" w:history="1">
        <w:r w:rsidRPr="00F7105F">
          <w:rPr>
            <w:rStyle w:val="Hyperlink"/>
          </w:rPr>
          <w:t xml:space="preserve">Policy IT-12 </w:t>
        </w:r>
        <w:r w:rsidR="00E71CB4" w:rsidRPr="00F7105F">
          <w:rPr>
            <w:rStyle w:val="Hyperlink"/>
          </w:rPr>
          <w:t xml:space="preserve">(Security of Information </w:t>
        </w:r>
        <w:r w:rsidR="00A208C6" w:rsidRPr="00F7105F">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5E1B74">
        <w:rPr>
          <w:rStyle w:val="hotkey-layer"/>
        </w:rPr>
        <w:t xml:space="preserve"> to</w:t>
      </w:r>
      <w:r w:rsidRPr="008F3B83">
        <w:rPr>
          <w:rStyle w:val="hotkey-layer"/>
        </w:rPr>
        <w:t xml:space="preserve"> all users of </w:t>
      </w:r>
      <w:r w:rsidR="005E1B74">
        <w:rPr>
          <w:rStyle w:val="hotkey-layer"/>
        </w:rPr>
        <w:t xml:space="preserve">those </w:t>
      </w:r>
      <w:r w:rsidRPr="008F3B83">
        <w:rPr>
          <w:rStyle w:val="hotkey-layer"/>
        </w:rPr>
        <w:t>resources</w:t>
      </w:r>
      <w:r w:rsidR="005E1B74">
        <w:rPr>
          <w:rStyle w:val="hotkey-layer"/>
        </w:rPr>
        <w:t xml:space="preserve"> regardless of affiliation.</w:t>
      </w:r>
    </w:p>
    <w:p w14:paraId="7BC0AC30" w14:textId="00333060" w:rsidR="008B4995" w:rsidRDefault="008F3B83" w:rsidP="008B4995">
      <w:pPr>
        <w:pStyle w:val="Heading2"/>
        <w:spacing w:before="163"/>
      </w:pPr>
      <w:r>
        <w:t>Objectives</w:t>
      </w:r>
    </w:p>
    <w:p w14:paraId="3565074F" w14:textId="7A3A568D" w:rsidR="009B2B3D" w:rsidRDefault="009B2B3D" w:rsidP="009B2B3D">
      <w:pPr>
        <w:ind w:left="115"/>
      </w:pPr>
      <w:r w:rsidRPr="00D25182">
        <w:t>The key objective</w:t>
      </w:r>
      <w:r w:rsidR="00EA564C">
        <w:t>s</w:t>
      </w:r>
      <w:r w:rsidRPr="00D25182">
        <w:t xml:space="preserve"> of this </w:t>
      </w:r>
      <w:r w:rsidR="00F7105F">
        <w:t>s</w:t>
      </w:r>
      <w:r w:rsidRPr="00D25182">
        <w:t xml:space="preserve">tandard </w:t>
      </w:r>
      <w:r w:rsidR="00EA564C">
        <w:t xml:space="preserve">are to ensure </w:t>
      </w:r>
      <w:r w:rsidRPr="00D25182">
        <w:t>that:</w:t>
      </w:r>
    </w:p>
    <w:p w14:paraId="52EA7935" w14:textId="77777777" w:rsidR="000C0897" w:rsidRDefault="000C0897" w:rsidP="00AD737B">
      <w:pPr>
        <w:pStyle w:val="ListParagraph"/>
        <w:widowControl/>
        <w:numPr>
          <w:ilvl w:val="0"/>
          <w:numId w:val="3"/>
        </w:numPr>
        <w:autoSpaceDE/>
        <w:autoSpaceDN/>
        <w:spacing w:before="160" w:after="160" w:line="259" w:lineRule="auto"/>
      </w:pPr>
      <w:r>
        <w:t xml:space="preserve">Individuals occupying positions of responsibility within the university (including third-party service providers) are trustworthy and meet established security criteria for those </w:t>
      </w:r>
      <w:proofErr w:type="gramStart"/>
      <w:r>
        <w:t>positions;</w:t>
      </w:r>
      <w:proofErr w:type="gramEnd"/>
    </w:p>
    <w:p w14:paraId="0838C857" w14:textId="77777777" w:rsidR="000C0897" w:rsidRDefault="000C0897" w:rsidP="00AD737B">
      <w:pPr>
        <w:pStyle w:val="ListParagraph"/>
        <w:widowControl/>
        <w:numPr>
          <w:ilvl w:val="0"/>
          <w:numId w:val="3"/>
        </w:numPr>
        <w:autoSpaceDE/>
        <w:autoSpaceDN/>
        <w:spacing w:before="160" w:after="160" w:line="259" w:lineRule="auto"/>
      </w:pPr>
      <w:r>
        <w:t>Organizational information and information systems are protected during and after personnel actions such as terminations and transfers; and</w:t>
      </w:r>
    </w:p>
    <w:p w14:paraId="7D612640" w14:textId="056A5C2B" w:rsidR="000C0897" w:rsidRPr="000C0897" w:rsidRDefault="000C0897" w:rsidP="00AD737B">
      <w:pPr>
        <w:pStyle w:val="ListParagraph"/>
        <w:widowControl/>
        <w:numPr>
          <w:ilvl w:val="0"/>
          <w:numId w:val="3"/>
        </w:numPr>
        <w:autoSpaceDE/>
        <w:autoSpaceDN/>
        <w:spacing w:before="160" w:after="160" w:line="259" w:lineRule="auto"/>
        <w:ind w:right="0"/>
        <w:jc w:val="left"/>
      </w:pPr>
      <w:r>
        <w:t>Formal sanctions are employed for personnel failing to comply with organizational security policies and procedures.</w:t>
      </w:r>
    </w:p>
    <w:p w14:paraId="4ED01836" w14:textId="5533EF30" w:rsidR="008B4995" w:rsidRDefault="008F3B83" w:rsidP="008B4995">
      <w:pPr>
        <w:pStyle w:val="Heading2"/>
        <w:spacing w:before="163"/>
      </w:pPr>
      <w:r>
        <w:t>Standard</w:t>
      </w:r>
    </w:p>
    <w:p w14:paraId="1C57B742" w14:textId="7E059B15" w:rsidR="00044EF9" w:rsidRDefault="00044EF9" w:rsidP="00044EF9">
      <w:pPr>
        <w:ind w:left="115"/>
        <w:outlineLvl w:val="2"/>
      </w:pPr>
      <w:r w:rsidRPr="00D25182">
        <w:t xml:space="preserve">The following tables detail baseline security controls for </w:t>
      </w:r>
      <w:r w:rsidR="003879EB">
        <w:t>personnel security</w:t>
      </w:r>
      <w:r w:rsidRPr="00D25182">
        <w:t xml:space="preserve"> that are to be applied to a particular information technology resource based on its </w:t>
      </w:r>
      <w:hyperlink r:id="rId15" w:history="1">
        <w:r w:rsidRPr="00D25182">
          <w:rPr>
            <w:rStyle w:val="Hyperlink"/>
          </w:rPr>
          <w:t>security categorization</w:t>
        </w:r>
      </w:hyperlink>
      <w:r w:rsidRPr="00D25182">
        <w:t xml:space="preserve">. </w:t>
      </w:r>
      <w:r w:rsidR="00DC2B31">
        <w:t>Select controls</w:t>
      </w:r>
      <w:r w:rsidRPr="00D25182">
        <w:t xml:space="preserve"> as applicable. For example, all controls may not apply to every system component or technology, or </w:t>
      </w:r>
      <w:r w:rsidR="002D3689">
        <w:t xml:space="preserve">to </w:t>
      </w:r>
      <w:r w:rsidRPr="00D25182">
        <w:t>situations governed by specific regulations</w:t>
      </w:r>
      <w:r w:rsidR="00A54EE4">
        <w:t>.</w:t>
      </w:r>
    </w:p>
    <w:p w14:paraId="18132201" w14:textId="310C4047" w:rsidR="008F6389" w:rsidRDefault="008F6389" w:rsidP="00044EF9">
      <w:pPr>
        <w:ind w:left="115"/>
        <w:outlineLvl w:val="2"/>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40"/>
      </w:tblGrid>
      <w:tr w:rsidR="00D52E70" w:rsidRPr="00D52E70" w14:paraId="4310820D" w14:textId="77777777" w:rsidTr="42D0DA44">
        <w:tc>
          <w:tcPr>
            <w:tcW w:w="3135" w:type="dxa"/>
            <w:shd w:val="clear" w:color="auto" w:fill="D9D9D9" w:themeFill="background1" w:themeFillShade="D9"/>
          </w:tcPr>
          <w:p w14:paraId="45B46776" w14:textId="7BB070A7" w:rsidR="00D52E70" w:rsidRPr="00D52E70" w:rsidRDefault="002448A4" w:rsidP="002448A4">
            <w:pPr>
              <w:keepNext/>
              <w:keepLines/>
              <w:widowControl/>
              <w:autoSpaceDE/>
              <w:autoSpaceDN/>
              <w:spacing w:after="160" w:line="259" w:lineRule="auto"/>
              <w:rPr>
                <w:rFonts w:eastAsia="Calibri"/>
              </w:rPr>
            </w:pPr>
            <w:r>
              <w:rPr>
                <w:rFonts w:eastAsia="Times New Roman"/>
                <w:b/>
                <w:bCs/>
              </w:rPr>
              <w:lastRenderedPageBreak/>
              <w:t>Control:</w:t>
            </w:r>
            <w:r w:rsidR="00D52E70" w:rsidRPr="00D52E70">
              <w:rPr>
                <w:rFonts w:eastAsia="Times New Roman"/>
                <w:color w:val="000000"/>
              </w:rPr>
              <w:t xml:space="preserve"> </w:t>
            </w:r>
          </w:p>
        </w:tc>
        <w:tc>
          <w:tcPr>
            <w:tcW w:w="6195" w:type="dxa"/>
            <w:gridSpan w:val="3"/>
          </w:tcPr>
          <w:p w14:paraId="34F200AB" w14:textId="038F975D" w:rsidR="00D52E70" w:rsidRPr="00D52E70" w:rsidRDefault="002448A4" w:rsidP="002448A4">
            <w:pPr>
              <w:keepNext/>
              <w:keepLines/>
              <w:widowControl/>
              <w:autoSpaceDE/>
              <w:autoSpaceDN/>
              <w:spacing w:line="259" w:lineRule="auto"/>
              <w:rPr>
                <w:rFonts w:eastAsia="Calibri"/>
              </w:rPr>
            </w:pPr>
            <w:r w:rsidRPr="002448A4">
              <w:rPr>
                <w:rFonts w:eastAsia="Times New Roman"/>
                <w:b/>
                <w:bCs/>
                <w:color w:val="000000"/>
              </w:rPr>
              <w:t>Personnel Screening</w:t>
            </w:r>
          </w:p>
        </w:tc>
      </w:tr>
      <w:tr w:rsidR="00D52E70" w:rsidRPr="00D93F31" w14:paraId="61CF097A" w14:textId="77777777" w:rsidTr="42D0DA44">
        <w:tc>
          <w:tcPr>
            <w:tcW w:w="3135" w:type="dxa"/>
            <w:shd w:val="clear" w:color="auto" w:fill="D9D9D9" w:themeFill="background1" w:themeFillShade="D9"/>
            <w:vAlign w:val="center"/>
          </w:tcPr>
          <w:p w14:paraId="6B5A1612" w14:textId="041A5736" w:rsidR="00D52E70" w:rsidRPr="002448A4" w:rsidRDefault="002448A4" w:rsidP="002448A4">
            <w:pPr>
              <w:keepNext/>
              <w:keepLines/>
              <w:widowControl/>
              <w:autoSpaceDE/>
              <w:autoSpaceDN/>
              <w:spacing w:after="160" w:line="259" w:lineRule="auto"/>
              <w:rPr>
                <w:rFonts w:eastAsia="Calibri"/>
                <w:b/>
                <w:bCs/>
              </w:rPr>
            </w:pPr>
            <w:r>
              <w:rPr>
                <w:rFonts w:eastAsia="Calibri"/>
                <w:b/>
                <w:bCs/>
              </w:rPr>
              <w:t>Required for:</w:t>
            </w:r>
          </w:p>
        </w:tc>
        <w:tc>
          <w:tcPr>
            <w:tcW w:w="2055" w:type="dxa"/>
            <w:shd w:val="clear" w:color="auto" w:fill="FF3300"/>
          </w:tcPr>
          <w:p w14:paraId="7A0D9936" w14:textId="77777777" w:rsidR="00D52E70" w:rsidRPr="00D52E70" w:rsidRDefault="00D52E70" w:rsidP="002448A4">
            <w:pPr>
              <w:keepNext/>
              <w:keepLines/>
              <w:widowControl/>
              <w:autoSpaceDE/>
              <w:autoSpaceDN/>
              <w:spacing w:line="259" w:lineRule="auto"/>
              <w:rPr>
                <w:rFonts w:eastAsia="Calibri"/>
              </w:rPr>
            </w:pPr>
            <w:r w:rsidRPr="00D52E70">
              <w:rPr>
                <w:rFonts w:eastAsia="Times New Roman"/>
                <w:b/>
                <w:bCs/>
                <w:color w:val="000000"/>
              </w:rPr>
              <w:t>High</w:t>
            </w:r>
            <w:r w:rsidRPr="00D52E70">
              <w:rPr>
                <w:rFonts w:eastAsia="Times New Roman"/>
                <w:color w:val="000000"/>
              </w:rPr>
              <w:t xml:space="preserve"> </w:t>
            </w:r>
          </w:p>
        </w:tc>
        <w:tc>
          <w:tcPr>
            <w:tcW w:w="2100" w:type="dxa"/>
            <w:shd w:val="clear" w:color="auto" w:fill="00B050"/>
          </w:tcPr>
          <w:p w14:paraId="76BBA360" w14:textId="77777777" w:rsidR="00D52E70" w:rsidRPr="00D52E70" w:rsidRDefault="00D52E70" w:rsidP="002448A4">
            <w:pPr>
              <w:keepNext/>
              <w:keepLines/>
              <w:widowControl/>
              <w:autoSpaceDE/>
              <w:autoSpaceDN/>
              <w:spacing w:line="259" w:lineRule="auto"/>
              <w:rPr>
                <w:rFonts w:eastAsia="Times New Roman"/>
                <w:b/>
                <w:bCs/>
                <w:color w:val="000000"/>
              </w:rPr>
            </w:pPr>
            <w:r w:rsidRPr="00D52E70">
              <w:rPr>
                <w:rFonts w:eastAsia="Times New Roman"/>
                <w:b/>
                <w:bCs/>
                <w:color w:val="000000"/>
              </w:rPr>
              <w:t>Moderate</w:t>
            </w:r>
          </w:p>
        </w:tc>
        <w:tc>
          <w:tcPr>
            <w:tcW w:w="2040" w:type="dxa"/>
            <w:shd w:val="clear" w:color="auto" w:fill="00B0F0"/>
          </w:tcPr>
          <w:p w14:paraId="17779655" w14:textId="5D4DD2B7" w:rsidR="00D52E70" w:rsidRPr="00D52E70" w:rsidRDefault="00D52E70" w:rsidP="002448A4">
            <w:pPr>
              <w:keepNext/>
              <w:keepLines/>
              <w:widowControl/>
              <w:autoSpaceDE/>
              <w:autoSpaceDN/>
              <w:spacing w:line="259" w:lineRule="auto"/>
              <w:rPr>
                <w:rFonts w:eastAsia="Times New Roman"/>
                <w:b/>
                <w:bCs/>
                <w:color w:val="000000"/>
              </w:rPr>
            </w:pPr>
            <w:r w:rsidRPr="00D52E70">
              <w:rPr>
                <w:rFonts w:eastAsia="Times New Roman"/>
                <w:b/>
                <w:bCs/>
                <w:color w:val="000000"/>
              </w:rPr>
              <w:t>Low</w:t>
            </w:r>
            <w:r w:rsidRPr="00D52E70">
              <w:rPr>
                <w:rFonts w:eastAsia="Times New Roman"/>
                <w:color w:val="000000"/>
              </w:rPr>
              <w:t xml:space="preserve"> </w:t>
            </w:r>
          </w:p>
        </w:tc>
      </w:tr>
      <w:tr w:rsidR="00D52E70" w:rsidRPr="00D52E70" w14:paraId="73E8EDF0" w14:textId="77777777" w:rsidTr="42D0DA44">
        <w:tc>
          <w:tcPr>
            <w:tcW w:w="3135" w:type="dxa"/>
            <w:shd w:val="clear" w:color="auto" w:fill="D9D9D9" w:themeFill="background1" w:themeFillShade="D9"/>
          </w:tcPr>
          <w:p w14:paraId="1BDDCAD4" w14:textId="3942681C" w:rsidR="00D52E70" w:rsidRPr="00D52E70" w:rsidRDefault="00D52E70" w:rsidP="002448A4">
            <w:pPr>
              <w:keepNext/>
              <w:keepLines/>
              <w:widowControl/>
              <w:autoSpaceDE/>
              <w:autoSpaceDN/>
              <w:spacing w:after="160" w:line="259" w:lineRule="auto"/>
              <w:rPr>
                <w:rFonts w:eastAsia="Calibri"/>
              </w:rPr>
            </w:pPr>
            <w:r w:rsidRPr="00D52E70">
              <w:rPr>
                <w:rFonts w:eastAsia="Times New Roman"/>
                <w:b/>
                <w:bCs/>
                <w:color w:val="000000"/>
              </w:rPr>
              <w:t>IU Implementation</w:t>
            </w:r>
            <w:r w:rsidRPr="00D52E70">
              <w:rPr>
                <w:rFonts w:eastAsia="Times New Roman"/>
                <w:color w:val="000000"/>
              </w:rPr>
              <w:t xml:space="preserve"> </w:t>
            </w:r>
          </w:p>
        </w:tc>
        <w:tc>
          <w:tcPr>
            <w:tcW w:w="6195" w:type="dxa"/>
            <w:gridSpan w:val="3"/>
          </w:tcPr>
          <w:p w14:paraId="26BAF671" w14:textId="3E6B2443" w:rsidR="00D52E70" w:rsidRPr="00D52E70" w:rsidRDefault="00D52E70" w:rsidP="002448A4">
            <w:pPr>
              <w:keepNext/>
              <w:keepLines/>
              <w:widowControl/>
              <w:autoSpaceDE/>
              <w:autoSpaceDN/>
              <w:spacing w:after="160" w:line="259" w:lineRule="auto"/>
              <w:rPr>
                <w:rFonts w:eastAsia="Times New Roman"/>
              </w:rPr>
            </w:pPr>
            <w:r w:rsidRPr="00D52E70">
              <w:rPr>
                <w:rFonts w:eastAsia="Times New Roman"/>
              </w:rPr>
              <w:t xml:space="preserve">Follow appropriate screening procedures for employees and </w:t>
            </w:r>
            <w:r w:rsidR="00954363">
              <w:rPr>
                <w:rFonts w:eastAsia="Times New Roman"/>
              </w:rPr>
              <w:t>part time</w:t>
            </w:r>
            <w:r w:rsidRPr="00D52E70">
              <w:rPr>
                <w:rFonts w:eastAsia="Times New Roman"/>
              </w:rPr>
              <w:t xml:space="preserve"> employees (as set forth by the appropriate offices) prior to </w:t>
            </w:r>
            <w:r w:rsidR="00654999">
              <w:rPr>
                <w:rFonts w:eastAsia="Times New Roman"/>
              </w:rPr>
              <w:t>granting</w:t>
            </w:r>
            <w:r w:rsidR="00B50B58">
              <w:rPr>
                <w:rFonts w:eastAsia="Times New Roman"/>
              </w:rPr>
              <w:t xml:space="preserve"> them </w:t>
            </w:r>
            <w:r w:rsidRPr="00D52E70">
              <w:rPr>
                <w:rFonts w:eastAsia="Times New Roman"/>
              </w:rPr>
              <w:t>access</w:t>
            </w:r>
            <w:r w:rsidR="00B50B58">
              <w:rPr>
                <w:rFonts w:eastAsia="Times New Roman"/>
              </w:rPr>
              <w:t xml:space="preserve"> to</w:t>
            </w:r>
            <w:r w:rsidRPr="00D52E70">
              <w:rPr>
                <w:rFonts w:eastAsia="Times New Roman"/>
              </w:rPr>
              <w:t xml:space="preserve"> information or information technology resources.</w:t>
            </w:r>
          </w:p>
          <w:p w14:paraId="6D8D1534" w14:textId="1FDB1995" w:rsidR="00D52E70" w:rsidRPr="00D52E70" w:rsidRDefault="00D52E70" w:rsidP="002448A4">
            <w:pPr>
              <w:keepNext/>
              <w:keepLines/>
              <w:widowControl/>
              <w:autoSpaceDE/>
              <w:autoSpaceDN/>
              <w:spacing w:after="160" w:line="259" w:lineRule="auto"/>
              <w:rPr>
                <w:rFonts w:eastAsia="Calibri"/>
              </w:rPr>
            </w:pPr>
            <w:r w:rsidRPr="44669DF9">
              <w:rPr>
                <w:rFonts w:eastAsia="Times New Roman"/>
              </w:rPr>
              <w:t xml:space="preserve">All units </w:t>
            </w:r>
            <w:r w:rsidR="48B0054D" w:rsidRPr="44669DF9">
              <w:rPr>
                <w:rFonts w:eastAsia="Times New Roman"/>
              </w:rPr>
              <w:t>must</w:t>
            </w:r>
            <w:r w:rsidRPr="44669DF9">
              <w:rPr>
                <w:rFonts w:eastAsia="Times New Roman"/>
              </w:rPr>
              <w:t xml:space="preserve"> follow personnel security practices as listed in: </w:t>
            </w:r>
          </w:p>
          <w:p w14:paraId="735F162F" w14:textId="4345141B" w:rsidR="003E60C2" w:rsidRPr="003E60C2" w:rsidRDefault="00AC4D76" w:rsidP="00CC6843">
            <w:pPr>
              <w:keepNext/>
              <w:keepLines/>
              <w:widowControl/>
              <w:numPr>
                <w:ilvl w:val="0"/>
                <w:numId w:val="64"/>
              </w:numPr>
              <w:autoSpaceDE/>
              <w:autoSpaceDN/>
              <w:spacing w:before="160" w:after="160" w:line="259" w:lineRule="auto"/>
              <w:ind w:left="720"/>
              <w:rPr>
                <w:rFonts w:eastAsia="Times New Roman"/>
              </w:rPr>
            </w:pPr>
            <w:r w:rsidRPr="44669DF9">
              <w:rPr>
                <w:rFonts w:eastAsia="Times New Roman"/>
                <w:color w:val="0000FF"/>
                <w:u w:val="single"/>
              </w:rPr>
              <w:t xml:space="preserve">Policy </w:t>
            </w:r>
            <w:r w:rsidR="00D52E70" w:rsidRPr="44669DF9">
              <w:rPr>
                <w:rFonts w:eastAsia="Times New Roman"/>
                <w:color w:val="0000FF"/>
                <w:u w:val="single"/>
              </w:rPr>
              <w:t xml:space="preserve">HR-02-10 </w:t>
            </w:r>
            <w:r w:rsidRPr="44669DF9">
              <w:rPr>
                <w:rFonts w:eastAsia="Times New Roman"/>
                <w:color w:val="0000FF"/>
                <w:u w:val="single"/>
              </w:rPr>
              <w:t>(</w:t>
            </w:r>
            <w:r w:rsidR="00D52E70" w:rsidRPr="44669DF9">
              <w:rPr>
                <w:rFonts w:eastAsia="Times New Roman"/>
                <w:color w:val="0000FF"/>
                <w:u w:val="single"/>
              </w:rPr>
              <w:t>Background Checks</w:t>
            </w:r>
            <w:r w:rsidRPr="44669DF9">
              <w:rPr>
                <w:rFonts w:eastAsia="Times New Roman"/>
                <w:color w:val="0000FF"/>
                <w:u w:val="single"/>
              </w:rPr>
              <w:t>)</w:t>
            </w:r>
          </w:p>
          <w:p w14:paraId="5E90CBD7" w14:textId="5777BF05" w:rsidR="003E60C2" w:rsidRPr="00D52E70" w:rsidRDefault="00000000" w:rsidP="00CC6843">
            <w:pPr>
              <w:keepNext/>
              <w:keepLines/>
              <w:widowControl/>
              <w:numPr>
                <w:ilvl w:val="0"/>
                <w:numId w:val="64"/>
              </w:numPr>
              <w:autoSpaceDE/>
              <w:autoSpaceDN/>
              <w:spacing w:before="160" w:after="160" w:line="259" w:lineRule="auto"/>
              <w:ind w:left="720"/>
              <w:rPr>
                <w:rFonts w:eastAsia="Times New Roman"/>
              </w:rPr>
            </w:pPr>
            <w:hyperlink r:id="rId16">
              <w:r w:rsidR="00D52E70" w:rsidRPr="44669DF9">
                <w:rPr>
                  <w:rFonts w:eastAsia="Times New Roman"/>
                  <w:color w:val="0000FF"/>
                  <w:u w:val="single"/>
                </w:rPr>
                <w:t>P</w:t>
              </w:r>
              <w:r w:rsidR="00AC4D76" w:rsidRPr="44669DF9">
                <w:rPr>
                  <w:rFonts w:eastAsia="Times New Roman"/>
                  <w:color w:val="0000FF"/>
                  <w:u w:val="single"/>
                </w:rPr>
                <w:t>olicy P</w:t>
              </w:r>
              <w:r w:rsidR="00D52E70" w:rsidRPr="44669DF9">
                <w:rPr>
                  <w:rFonts w:eastAsia="Times New Roman"/>
                  <w:color w:val="0000FF"/>
                  <w:u w:val="single"/>
                </w:rPr>
                <w:t xml:space="preserve">S-01 </w:t>
              </w:r>
              <w:r w:rsidR="000A7AAC" w:rsidRPr="44669DF9">
                <w:rPr>
                  <w:rFonts w:eastAsia="Times New Roman"/>
                  <w:color w:val="0000FF"/>
                  <w:u w:val="single"/>
                </w:rPr>
                <w:t>(</w:t>
              </w:r>
              <w:r w:rsidR="00D52E70" w:rsidRPr="44669DF9">
                <w:rPr>
                  <w:rFonts w:eastAsia="Times New Roman"/>
                  <w:color w:val="0000FF"/>
                  <w:u w:val="single"/>
                </w:rPr>
                <w:t>Programs Involving Children</w:t>
              </w:r>
            </w:hyperlink>
            <w:r w:rsidR="000A7AAC" w:rsidRPr="44669DF9">
              <w:rPr>
                <w:rFonts w:eastAsia="Times New Roman"/>
                <w:color w:val="0000FF"/>
                <w:u w:val="single"/>
              </w:rPr>
              <w:t>)</w:t>
            </w:r>
            <w:r w:rsidR="00D52E70" w:rsidRPr="44669DF9">
              <w:rPr>
                <w:rFonts w:eastAsia="Times New Roman"/>
              </w:rPr>
              <w:t xml:space="preserve"> (if </w:t>
            </w:r>
            <w:r w:rsidR="000A7AAC" w:rsidRPr="44669DF9">
              <w:rPr>
                <w:rFonts w:eastAsia="Times New Roman"/>
              </w:rPr>
              <w:t>applicable</w:t>
            </w:r>
            <w:r w:rsidR="00D52E70" w:rsidRPr="44669DF9">
              <w:rPr>
                <w:rFonts w:eastAsia="Times New Roman"/>
              </w:rPr>
              <w:t>)</w:t>
            </w:r>
          </w:p>
        </w:tc>
      </w:tr>
      <w:tr w:rsidR="00D52E70" w:rsidRPr="00D52E70" w14:paraId="08CC7EAC" w14:textId="77777777" w:rsidTr="42D0DA44">
        <w:trPr>
          <w:trHeight w:val="300"/>
        </w:trPr>
        <w:tc>
          <w:tcPr>
            <w:tcW w:w="3135" w:type="dxa"/>
            <w:shd w:val="clear" w:color="auto" w:fill="D9D9D9" w:themeFill="background1" w:themeFillShade="D9"/>
          </w:tcPr>
          <w:p w14:paraId="49FD1389" w14:textId="0FD6F409"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Notes</w:t>
            </w:r>
            <w:r w:rsidRPr="00D52E70">
              <w:rPr>
                <w:rFonts w:eastAsia="Times New Roman"/>
                <w:color w:val="000000"/>
              </w:rPr>
              <w:t xml:space="preserve"> </w:t>
            </w:r>
          </w:p>
        </w:tc>
        <w:tc>
          <w:tcPr>
            <w:tcW w:w="6195" w:type="dxa"/>
            <w:gridSpan w:val="3"/>
          </w:tcPr>
          <w:p w14:paraId="0CE358A6" w14:textId="445CA97A" w:rsidR="00D52E70" w:rsidRPr="00D52E70" w:rsidRDefault="00D52E70" w:rsidP="00D52E70">
            <w:pPr>
              <w:widowControl/>
              <w:autoSpaceDE/>
              <w:autoSpaceDN/>
              <w:spacing w:after="160" w:line="259" w:lineRule="auto"/>
              <w:rPr>
                <w:rFonts w:eastAsia="Calibri"/>
              </w:rPr>
            </w:pPr>
            <w:r w:rsidRPr="00D52E70">
              <w:rPr>
                <w:rFonts w:eastAsia="Times New Roman"/>
                <w:b/>
                <w:bCs/>
              </w:rPr>
              <w:t>For affiliate users:</w:t>
            </w:r>
            <w:r w:rsidRPr="00D52E70">
              <w:rPr>
                <w:rFonts w:eastAsia="Calibri"/>
              </w:rPr>
              <w:t xml:space="preserve"> “Sponsors should weigh the risks of an affiliated user causing harm through inappropriate use of IU information technology resources against the benefits of the user having access. Sponsors are responsible for taking steps to reduce the likelihood of inappropriate use (including appropriate user training). Additionally, prior to requesting the account, the sponsor and the person being sponsored should have a written agreement defining the terms of the affiliation relationship. Any written agreement must comply with university policy </w:t>
            </w:r>
            <w:hyperlink r:id="rId17" w:history="1">
              <w:r w:rsidRPr="00D52E70">
                <w:rPr>
                  <w:rFonts w:eastAsia="Calibri"/>
                  <w:color w:val="0000FF"/>
                  <w:u w:val="single"/>
                </w:rPr>
                <w:t>FIN-TRE-VI-100, Signature Authority and Delegation</w:t>
              </w:r>
            </w:hyperlink>
            <w:r w:rsidRPr="00D52E70">
              <w:rPr>
                <w:rFonts w:eastAsia="Calibri"/>
              </w:rPr>
              <w:t>. Sponsors should consult with their department or unit on how best to document the user's affiliation with and responsibilities to both IU and the sponsor's department or unit.” (</w:t>
            </w:r>
            <w:hyperlink r:id="rId18" w:history="1">
              <w:r w:rsidR="00105E4D">
                <w:rPr>
                  <w:rFonts w:eastAsia="Calibri"/>
                  <w:color w:val="0000FF"/>
                  <w:u w:val="single"/>
                </w:rPr>
                <w:t>Policy I</w:t>
              </w:r>
              <w:r w:rsidRPr="00D52E70">
                <w:rPr>
                  <w:rFonts w:eastAsia="Calibri"/>
                  <w:color w:val="0000FF"/>
                  <w:u w:val="single"/>
                </w:rPr>
                <w:t>T</w:t>
              </w:r>
              <w:r w:rsidR="00FB4F58">
                <w:rPr>
                  <w:rFonts w:eastAsia="Calibri"/>
                  <w:color w:val="0000FF"/>
                  <w:u w:val="single"/>
                </w:rPr>
                <w:t>-</w:t>
              </w:r>
              <w:r w:rsidRPr="00D52E70">
                <w:rPr>
                  <w:rFonts w:eastAsia="Calibri"/>
                  <w:color w:val="0000FF"/>
                  <w:u w:val="single"/>
                </w:rPr>
                <w:t xml:space="preserve">03 </w:t>
              </w:r>
              <w:r w:rsidR="00105E4D">
                <w:rPr>
                  <w:rFonts w:eastAsia="Calibri"/>
                  <w:color w:val="0000FF"/>
                  <w:u w:val="single"/>
                </w:rPr>
                <w:t>(</w:t>
              </w:r>
              <w:r w:rsidRPr="00D52E70">
                <w:rPr>
                  <w:rFonts w:eastAsia="Calibri"/>
                  <w:color w:val="0000FF"/>
                  <w:u w:val="single"/>
                </w:rPr>
                <w:t>Eligibility to Use IT Resources</w:t>
              </w:r>
            </w:hyperlink>
            <w:r w:rsidR="00105E4D">
              <w:rPr>
                <w:rFonts w:eastAsia="Calibri"/>
                <w:color w:val="0000FF"/>
                <w:u w:val="single"/>
              </w:rPr>
              <w:t>)</w:t>
            </w:r>
            <w:r w:rsidRPr="00D52E70">
              <w:rPr>
                <w:rFonts w:eastAsia="Calibri"/>
              </w:rPr>
              <w:t>)</w:t>
            </w:r>
          </w:p>
        </w:tc>
      </w:tr>
      <w:tr w:rsidR="00D52E70" w:rsidRPr="00D52E70" w14:paraId="240D6306" w14:textId="77777777" w:rsidTr="42D0DA44">
        <w:trPr>
          <w:trHeight w:val="300"/>
        </w:trPr>
        <w:tc>
          <w:tcPr>
            <w:tcW w:w="3135" w:type="dxa"/>
            <w:shd w:val="clear" w:color="auto" w:fill="D9D9D9" w:themeFill="background1" w:themeFillShade="D9"/>
          </w:tcPr>
          <w:p w14:paraId="28243FF6"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NIST Cross Reference</w:t>
            </w:r>
            <w:r w:rsidRPr="00D52E70">
              <w:rPr>
                <w:rFonts w:eastAsia="Times New Roman"/>
                <w:color w:val="000000"/>
              </w:rPr>
              <w:t xml:space="preserve"> </w:t>
            </w:r>
          </w:p>
        </w:tc>
        <w:tc>
          <w:tcPr>
            <w:tcW w:w="6195" w:type="dxa"/>
            <w:gridSpan w:val="3"/>
          </w:tcPr>
          <w:p w14:paraId="11B6920B" w14:textId="77777777" w:rsidR="00D52E70" w:rsidRPr="00D52E70" w:rsidRDefault="00D52E70" w:rsidP="00BC755B">
            <w:pPr>
              <w:widowControl/>
              <w:autoSpaceDE/>
              <w:autoSpaceDN/>
              <w:spacing w:line="259" w:lineRule="auto"/>
              <w:rPr>
                <w:rFonts w:eastAsia="Calibri"/>
              </w:rPr>
            </w:pPr>
            <w:r w:rsidRPr="00D52E70">
              <w:rPr>
                <w:rFonts w:eastAsia="Times New Roman"/>
              </w:rPr>
              <w:t>PS-3 Personnel Screening</w:t>
            </w:r>
          </w:p>
        </w:tc>
      </w:tr>
    </w:tbl>
    <w:p w14:paraId="309CAB68" w14:textId="5DFD0F53" w:rsidR="00D52E70" w:rsidRDefault="00D52E70" w:rsidP="00D52E70">
      <w:pPr>
        <w:widowControl/>
        <w:autoSpaceDE/>
        <w:autoSpaceDN/>
        <w:spacing w:after="160" w:line="259" w:lineRule="auto"/>
        <w:rPr>
          <w:rFonts w:eastAsia="Times New Roman"/>
          <w:b/>
          <w:bCs/>
        </w:rPr>
      </w:pPr>
    </w:p>
    <w:p w14:paraId="5041BC2B" w14:textId="77777777" w:rsidR="00EA1A19" w:rsidRPr="00D52E70" w:rsidRDefault="00EA1A19" w:rsidP="00D52E70">
      <w:pPr>
        <w:widowControl/>
        <w:autoSpaceDE/>
        <w:autoSpaceDN/>
        <w:spacing w:after="160" w:line="259" w:lineRule="auto"/>
        <w:rPr>
          <w:rFonts w:eastAsia="Times New Roman"/>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40"/>
      </w:tblGrid>
      <w:tr w:rsidR="00D52E70" w:rsidRPr="00D52E70" w14:paraId="4E232745" w14:textId="77777777" w:rsidTr="42D0DA44">
        <w:tc>
          <w:tcPr>
            <w:tcW w:w="3135" w:type="dxa"/>
            <w:shd w:val="clear" w:color="auto" w:fill="D9D9D9" w:themeFill="background1" w:themeFillShade="D9"/>
          </w:tcPr>
          <w:p w14:paraId="0568808A" w14:textId="095A45F5" w:rsidR="00D52E70" w:rsidRPr="00D52E70" w:rsidRDefault="002448A4" w:rsidP="002448A4">
            <w:pPr>
              <w:widowControl/>
              <w:autoSpaceDE/>
              <w:autoSpaceDN/>
              <w:spacing w:after="160" w:line="259" w:lineRule="auto"/>
              <w:rPr>
                <w:rFonts w:eastAsia="Calibri"/>
              </w:rPr>
            </w:pPr>
            <w:r>
              <w:rPr>
                <w:rFonts w:eastAsia="Times New Roman"/>
                <w:b/>
                <w:bCs/>
              </w:rPr>
              <w:t>Control:</w:t>
            </w:r>
            <w:r w:rsidR="00D52E70" w:rsidRPr="00D52E70">
              <w:rPr>
                <w:rFonts w:eastAsia="Times New Roman"/>
                <w:color w:val="000000"/>
              </w:rPr>
              <w:t xml:space="preserve"> </w:t>
            </w:r>
          </w:p>
        </w:tc>
        <w:tc>
          <w:tcPr>
            <w:tcW w:w="6195" w:type="dxa"/>
            <w:gridSpan w:val="3"/>
          </w:tcPr>
          <w:p w14:paraId="1517D3C0" w14:textId="651B2338" w:rsidR="00D52E70" w:rsidRPr="00D52E70" w:rsidRDefault="002448A4" w:rsidP="002448A4">
            <w:pPr>
              <w:widowControl/>
              <w:autoSpaceDE/>
              <w:autoSpaceDN/>
              <w:spacing w:line="259" w:lineRule="auto"/>
              <w:rPr>
                <w:rFonts w:eastAsia="Calibri"/>
              </w:rPr>
            </w:pPr>
            <w:r w:rsidRPr="002448A4">
              <w:rPr>
                <w:rFonts w:eastAsia="Times New Roman"/>
                <w:b/>
                <w:bCs/>
                <w:color w:val="000000"/>
              </w:rPr>
              <w:t>Personnel Termination</w:t>
            </w:r>
          </w:p>
        </w:tc>
      </w:tr>
      <w:tr w:rsidR="00D52E70" w:rsidRPr="00D93F31" w14:paraId="3683F3E8" w14:textId="77777777" w:rsidTr="42D0DA44">
        <w:tc>
          <w:tcPr>
            <w:tcW w:w="3135" w:type="dxa"/>
            <w:shd w:val="clear" w:color="auto" w:fill="D9D9D9" w:themeFill="background1" w:themeFillShade="D9"/>
            <w:vAlign w:val="center"/>
          </w:tcPr>
          <w:p w14:paraId="35A65696" w14:textId="355C4836" w:rsidR="00D52E70" w:rsidRPr="00470BB8" w:rsidRDefault="00470BB8" w:rsidP="00D52E70">
            <w:pPr>
              <w:widowControl/>
              <w:autoSpaceDE/>
              <w:autoSpaceDN/>
              <w:spacing w:after="160" w:line="259" w:lineRule="auto"/>
              <w:rPr>
                <w:rFonts w:eastAsia="Calibri"/>
                <w:b/>
                <w:bCs/>
              </w:rPr>
            </w:pPr>
            <w:r>
              <w:rPr>
                <w:rFonts w:eastAsia="Calibri"/>
                <w:b/>
                <w:bCs/>
              </w:rPr>
              <w:t>Required for:</w:t>
            </w:r>
          </w:p>
        </w:tc>
        <w:tc>
          <w:tcPr>
            <w:tcW w:w="2055" w:type="dxa"/>
            <w:shd w:val="clear" w:color="auto" w:fill="FF3300"/>
          </w:tcPr>
          <w:p w14:paraId="49548E23"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High</w:t>
            </w:r>
            <w:r w:rsidRPr="00D52E70">
              <w:rPr>
                <w:rFonts w:eastAsia="Times New Roman"/>
                <w:color w:val="000000"/>
              </w:rPr>
              <w:t xml:space="preserve"> </w:t>
            </w:r>
          </w:p>
        </w:tc>
        <w:tc>
          <w:tcPr>
            <w:tcW w:w="2100" w:type="dxa"/>
            <w:shd w:val="clear" w:color="auto" w:fill="00B050"/>
          </w:tcPr>
          <w:p w14:paraId="4BDD9FCB" w14:textId="77777777" w:rsidR="00D52E70" w:rsidRPr="00D52E70" w:rsidRDefault="00D52E70" w:rsidP="00BC755B">
            <w:pPr>
              <w:widowControl/>
              <w:autoSpaceDE/>
              <w:autoSpaceDN/>
              <w:spacing w:line="259" w:lineRule="auto"/>
              <w:rPr>
                <w:rFonts w:eastAsia="Times New Roman"/>
                <w:b/>
                <w:bCs/>
                <w:color w:val="000000"/>
              </w:rPr>
            </w:pPr>
            <w:r w:rsidRPr="00D52E70">
              <w:rPr>
                <w:rFonts w:eastAsia="Times New Roman"/>
                <w:b/>
                <w:bCs/>
                <w:color w:val="000000"/>
              </w:rPr>
              <w:t>Moderate</w:t>
            </w:r>
          </w:p>
        </w:tc>
        <w:tc>
          <w:tcPr>
            <w:tcW w:w="2040" w:type="dxa"/>
            <w:shd w:val="clear" w:color="auto" w:fill="00B0F0"/>
          </w:tcPr>
          <w:p w14:paraId="104808BD"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Low</w:t>
            </w:r>
            <w:r w:rsidRPr="00D52E70">
              <w:rPr>
                <w:rFonts w:eastAsia="Times New Roman"/>
                <w:color w:val="000000"/>
              </w:rPr>
              <w:t xml:space="preserve"> </w:t>
            </w:r>
          </w:p>
        </w:tc>
      </w:tr>
      <w:tr w:rsidR="00D52E70" w:rsidRPr="00D52E70" w14:paraId="3E244F96" w14:textId="77777777" w:rsidTr="42D0DA44">
        <w:tc>
          <w:tcPr>
            <w:tcW w:w="3135" w:type="dxa"/>
            <w:shd w:val="clear" w:color="auto" w:fill="D9D9D9" w:themeFill="background1" w:themeFillShade="D9"/>
          </w:tcPr>
          <w:p w14:paraId="583725F6" w14:textId="31DE8D9B"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IU Implementation</w:t>
            </w:r>
            <w:r w:rsidRPr="00D52E70">
              <w:rPr>
                <w:rFonts w:eastAsia="Times New Roman"/>
                <w:color w:val="000000"/>
              </w:rPr>
              <w:t xml:space="preserve"> </w:t>
            </w:r>
          </w:p>
        </w:tc>
        <w:tc>
          <w:tcPr>
            <w:tcW w:w="6195" w:type="dxa"/>
            <w:gridSpan w:val="3"/>
          </w:tcPr>
          <w:p w14:paraId="273F93B3" w14:textId="7E1C5331" w:rsidR="00D52E70" w:rsidRPr="00D52E70" w:rsidRDefault="00D52E70" w:rsidP="00AD737B">
            <w:pPr>
              <w:pStyle w:val="ListParagraph"/>
              <w:widowControl/>
              <w:numPr>
                <w:ilvl w:val="0"/>
                <w:numId w:val="1"/>
              </w:numPr>
              <w:autoSpaceDE/>
              <w:autoSpaceDN/>
              <w:spacing w:before="160" w:after="160" w:line="259" w:lineRule="auto"/>
              <w:ind w:left="720" w:right="115"/>
              <w:rPr>
                <w:rFonts w:eastAsia="Times New Roman"/>
              </w:rPr>
            </w:pPr>
            <w:r w:rsidRPr="44669DF9">
              <w:rPr>
                <w:rFonts w:eastAsia="Times New Roman"/>
              </w:rPr>
              <w:t>When an employee is terminated, their credentials and authenticators must be revoked within a timeframe appropriate to the risks involved.</w:t>
            </w:r>
          </w:p>
          <w:p w14:paraId="56B83518" w14:textId="5C8A3648" w:rsidR="00D52E70" w:rsidRPr="00D52E70" w:rsidRDefault="66232AF5" w:rsidP="00AD737B">
            <w:pPr>
              <w:pStyle w:val="ListParagraph"/>
              <w:widowControl/>
              <w:numPr>
                <w:ilvl w:val="0"/>
                <w:numId w:val="1"/>
              </w:numPr>
              <w:autoSpaceDE/>
              <w:autoSpaceDN/>
              <w:spacing w:before="160" w:after="160" w:line="259" w:lineRule="auto"/>
              <w:ind w:left="720" w:right="115"/>
              <w:jc w:val="left"/>
              <w:rPr>
                <w:rFonts w:eastAsia="Times New Roman"/>
              </w:rPr>
            </w:pPr>
            <w:r w:rsidRPr="4B453314">
              <w:rPr>
                <w:rFonts w:eastAsia="Times New Roman"/>
              </w:rPr>
              <w:t>If an employee is terminated for cause, an accelerated timeline</w:t>
            </w:r>
            <w:r w:rsidR="0754EA7F" w:rsidRPr="4B453314">
              <w:rPr>
                <w:rFonts w:eastAsia="Times New Roman"/>
              </w:rPr>
              <w:t xml:space="preserve"> </w:t>
            </w:r>
            <w:r w:rsidR="00140603">
              <w:rPr>
                <w:rFonts w:eastAsia="Times New Roman"/>
              </w:rPr>
              <w:t>for</w:t>
            </w:r>
            <w:r w:rsidRPr="4B453314">
              <w:rPr>
                <w:rFonts w:eastAsia="Times New Roman"/>
              </w:rPr>
              <w:t xml:space="preserve"> </w:t>
            </w:r>
            <w:r w:rsidR="66A4CE78" w:rsidRPr="4B453314">
              <w:rPr>
                <w:rFonts w:eastAsia="Times New Roman"/>
              </w:rPr>
              <w:t xml:space="preserve">revoking access </w:t>
            </w:r>
            <w:r w:rsidR="002A3A3E">
              <w:rPr>
                <w:rFonts w:eastAsia="Times New Roman"/>
              </w:rPr>
              <w:t>must</w:t>
            </w:r>
            <w:r w:rsidR="24840FC3" w:rsidRPr="4B453314">
              <w:rPr>
                <w:rFonts w:eastAsia="Times New Roman"/>
              </w:rPr>
              <w:t xml:space="preserve"> be </w:t>
            </w:r>
            <w:r w:rsidR="00DC2B31">
              <w:rPr>
                <w:rFonts w:eastAsia="Times New Roman"/>
              </w:rPr>
              <w:t>considered</w:t>
            </w:r>
            <w:r w:rsidR="24840FC3" w:rsidRPr="4B453314">
              <w:rPr>
                <w:rFonts w:eastAsia="Times New Roman"/>
              </w:rPr>
              <w:t xml:space="preserve"> </w:t>
            </w:r>
            <w:r w:rsidR="66A4CE78" w:rsidRPr="4B453314">
              <w:rPr>
                <w:rFonts w:eastAsia="Times New Roman"/>
              </w:rPr>
              <w:t xml:space="preserve">to reduce </w:t>
            </w:r>
            <w:r w:rsidR="0440B2CA" w:rsidRPr="4B453314">
              <w:rPr>
                <w:rFonts w:eastAsia="Times New Roman"/>
              </w:rPr>
              <w:t>risk.</w:t>
            </w:r>
          </w:p>
          <w:p w14:paraId="73D9B4AE" w14:textId="7CA68FE9" w:rsidR="00D52E70" w:rsidRPr="00D52E70" w:rsidRDefault="7F92B195" w:rsidP="00AD737B">
            <w:pPr>
              <w:pStyle w:val="ListParagraph"/>
              <w:widowControl/>
              <w:numPr>
                <w:ilvl w:val="0"/>
                <w:numId w:val="1"/>
              </w:numPr>
              <w:autoSpaceDE/>
              <w:autoSpaceDN/>
              <w:spacing w:before="160" w:after="160" w:line="259" w:lineRule="auto"/>
              <w:ind w:left="720" w:right="115"/>
              <w:rPr>
                <w:rFonts w:eastAsia="Times New Roman"/>
              </w:rPr>
            </w:pPr>
            <w:r w:rsidRPr="4B453314">
              <w:rPr>
                <w:rFonts w:eastAsia="Times New Roman"/>
              </w:rPr>
              <w:t>T</w:t>
            </w:r>
            <w:r w:rsidR="00D52E70" w:rsidRPr="4B453314">
              <w:rPr>
                <w:rFonts w:eastAsia="Times New Roman"/>
              </w:rPr>
              <w:t>erminated employee access/authorizations to information technology resources</w:t>
            </w:r>
            <w:r w:rsidR="5242CA56" w:rsidRPr="4B453314">
              <w:rPr>
                <w:rFonts w:eastAsia="Times New Roman"/>
              </w:rPr>
              <w:t xml:space="preserve"> must be removed.</w:t>
            </w:r>
          </w:p>
          <w:p w14:paraId="01F564AF" w14:textId="5A17EC60" w:rsidR="00D52E70" w:rsidRPr="00D52E70" w:rsidRDefault="00D52E70" w:rsidP="00AD737B">
            <w:pPr>
              <w:pStyle w:val="ListParagraph"/>
              <w:widowControl/>
              <w:numPr>
                <w:ilvl w:val="0"/>
                <w:numId w:val="1"/>
              </w:numPr>
              <w:autoSpaceDE/>
              <w:autoSpaceDN/>
              <w:spacing w:before="160" w:after="160" w:line="259" w:lineRule="auto"/>
              <w:ind w:left="720" w:right="115"/>
              <w:rPr>
                <w:rFonts w:eastAsia="Times New Roman"/>
              </w:rPr>
            </w:pPr>
            <w:r w:rsidRPr="4B453314">
              <w:rPr>
                <w:rFonts w:eastAsia="Times New Roman"/>
              </w:rPr>
              <w:t xml:space="preserve">Units </w:t>
            </w:r>
            <w:r w:rsidR="00DC2B31">
              <w:rPr>
                <w:rFonts w:eastAsia="Times New Roman"/>
              </w:rPr>
              <w:t>must</w:t>
            </w:r>
            <w:r w:rsidRPr="4B453314">
              <w:rPr>
                <w:rFonts w:eastAsia="Times New Roman"/>
              </w:rPr>
              <w:t xml:space="preserve"> retrieve all security-related organizational information or system-related property</w:t>
            </w:r>
            <w:r w:rsidR="16CA13CA" w:rsidRPr="4B453314">
              <w:rPr>
                <w:rFonts w:eastAsia="Times New Roman"/>
              </w:rPr>
              <w:t xml:space="preserve"> from terminated employees</w:t>
            </w:r>
            <w:r w:rsidRPr="4B453314">
              <w:rPr>
                <w:rFonts w:eastAsia="Times New Roman"/>
              </w:rPr>
              <w:t xml:space="preserve"> and inform the appropriate personnel of these changes.</w:t>
            </w:r>
          </w:p>
        </w:tc>
      </w:tr>
      <w:tr w:rsidR="00D52E70" w:rsidRPr="00D52E70" w14:paraId="7685FFA5" w14:textId="77777777" w:rsidTr="42D0DA44">
        <w:trPr>
          <w:trHeight w:val="300"/>
        </w:trPr>
        <w:tc>
          <w:tcPr>
            <w:tcW w:w="3135" w:type="dxa"/>
            <w:shd w:val="clear" w:color="auto" w:fill="D9D9D9" w:themeFill="background1" w:themeFillShade="D9"/>
          </w:tcPr>
          <w:p w14:paraId="120E0850" w14:textId="41EB3672"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lastRenderedPageBreak/>
              <w:t>Notes</w:t>
            </w:r>
            <w:r w:rsidRPr="00D52E70">
              <w:rPr>
                <w:rFonts w:eastAsia="Times New Roman"/>
                <w:color w:val="000000"/>
              </w:rPr>
              <w:t xml:space="preserve"> </w:t>
            </w:r>
          </w:p>
        </w:tc>
        <w:tc>
          <w:tcPr>
            <w:tcW w:w="6195" w:type="dxa"/>
            <w:gridSpan w:val="3"/>
          </w:tcPr>
          <w:p w14:paraId="3F618EDF" w14:textId="1A5408D0" w:rsidR="00D52E70" w:rsidRPr="00D52E70" w:rsidRDefault="00D52E70" w:rsidP="00D52E70">
            <w:pPr>
              <w:widowControl/>
              <w:autoSpaceDE/>
              <w:autoSpaceDN/>
              <w:spacing w:after="160" w:line="259" w:lineRule="auto"/>
              <w:rPr>
                <w:rFonts w:eastAsia="Times New Roman"/>
              </w:rPr>
            </w:pPr>
            <w:r w:rsidRPr="00D52E70">
              <w:rPr>
                <w:rFonts w:eastAsia="Times New Roman"/>
              </w:rPr>
              <w:t xml:space="preserve">When an employee is terminated, the employee’s designated </w:t>
            </w:r>
            <w:hyperlink r:id="rId19">
              <w:r w:rsidRPr="00D52E70">
                <w:rPr>
                  <w:rFonts w:eastAsia="Times New Roman"/>
                  <w:color w:val="0000FF"/>
                  <w:u w:val="single"/>
                </w:rPr>
                <w:t>IT Professional</w:t>
              </w:r>
            </w:hyperlink>
            <w:r w:rsidRPr="00D52E70">
              <w:rPr>
                <w:rFonts w:eastAsia="Times New Roman"/>
              </w:rPr>
              <w:t xml:space="preserve"> or </w:t>
            </w:r>
            <w:hyperlink r:id="rId20">
              <w:r w:rsidRPr="00D52E70">
                <w:rPr>
                  <w:rFonts w:eastAsia="Times New Roman"/>
                  <w:color w:val="0000FF"/>
                  <w:u w:val="single"/>
                </w:rPr>
                <w:t>Fiscal Officer</w:t>
              </w:r>
            </w:hyperlink>
            <w:r w:rsidRPr="00D52E70">
              <w:rPr>
                <w:rFonts w:eastAsia="Times New Roman"/>
              </w:rPr>
              <w:t xml:space="preserve"> </w:t>
            </w:r>
            <w:r w:rsidR="00DC2B31">
              <w:rPr>
                <w:rFonts w:eastAsia="Times New Roman"/>
              </w:rPr>
              <w:t>must</w:t>
            </w:r>
            <w:r w:rsidRPr="00D52E70">
              <w:rPr>
                <w:rFonts w:eastAsia="Times New Roman"/>
              </w:rPr>
              <w:t xml:space="preserve"> follow </w:t>
            </w:r>
            <w:r w:rsidR="00DC2B31">
              <w:rPr>
                <w:rFonts w:eastAsia="Times New Roman"/>
              </w:rPr>
              <w:t>any</w:t>
            </w:r>
            <w:r w:rsidRPr="00D52E70">
              <w:rPr>
                <w:rFonts w:eastAsia="Times New Roman"/>
              </w:rPr>
              <w:t xml:space="preserve"> </w:t>
            </w:r>
            <w:r w:rsidR="00DC2B31">
              <w:rPr>
                <w:rFonts w:eastAsia="Times New Roman"/>
              </w:rPr>
              <w:t>unit</w:t>
            </w:r>
            <w:r w:rsidRPr="00D52E70">
              <w:rPr>
                <w:rFonts w:eastAsia="Times New Roman"/>
              </w:rPr>
              <w:t xml:space="preserve"> exit procedures</w:t>
            </w:r>
            <w:r w:rsidR="007F1172">
              <w:rPr>
                <w:rFonts w:eastAsia="Times New Roman"/>
              </w:rPr>
              <w:t>,</w:t>
            </w:r>
            <w:r w:rsidRPr="00D52E70">
              <w:rPr>
                <w:rFonts w:eastAsia="Times New Roman"/>
              </w:rPr>
              <w:t xml:space="preserve"> which could include such steps as:</w:t>
            </w:r>
          </w:p>
          <w:p w14:paraId="1CB2E87D" w14:textId="77777777" w:rsidR="00D52E70" w:rsidRPr="00D52E70" w:rsidRDefault="00000000" w:rsidP="00AD737B">
            <w:pPr>
              <w:widowControl/>
              <w:numPr>
                <w:ilvl w:val="0"/>
                <w:numId w:val="61"/>
              </w:numPr>
              <w:autoSpaceDE/>
              <w:autoSpaceDN/>
              <w:spacing w:before="160" w:after="160"/>
              <w:rPr>
                <w:rFonts w:eastAsia="Times New Roman"/>
              </w:rPr>
            </w:pPr>
            <w:hyperlink r:id="rId21">
              <w:r w:rsidR="00D52E70" w:rsidRPr="00D52E70">
                <w:rPr>
                  <w:rFonts w:eastAsia="Times New Roman"/>
                  <w:color w:val="0000FF"/>
                  <w:u w:val="single"/>
                </w:rPr>
                <w:t>Reviewing Active Directory group memberships</w:t>
              </w:r>
            </w:hyperlink>
            <w:r w:rsidR="00D52E70" w:rsidRPr="00D52E70">
              <w:rPr>
                <w:rFonts w:eastAsia="Times New Roman"/>
              </w:rPr>
              <w:t xml:space="preserve"> and making necessary changes.</w:t>
            </w:r>
          </w:p>
          <w:p w14:paraId="168DD755" w14:textId="77777777"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Reviewing access to institutional systems and making changes as appropriate.</w:t>
            </w:r>
          </w:p>
          <w:p w14:paraId="5A8A9C23" w14:textId="779483A9"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 xml:space="preserve">Updating device registrations assigned to the individual (see </w:t>
            </w:r>
            <w:hyperlink r:id="rId22">
              <w:r w:rsidRPr="00D52E70">
                <w:rPr>
                  <w:rFonts w:eastAsia="Times New Roman"/>
                  <w:color w:val="0000FF"/>
                  <w:u w:val="single"/>
                </w:rPr>
                <w:t>MAS Tools</w:t>
              </w:r>
            </w:hyperlink>
            <w:r w:rsidRPr="00D52E70">
              <w:rPr>
                <w:rFonts w:eastAsia="Times New Roman"/>
              </w:rPr>
              <w:t xml:space="preserve">, </w:t>
            </w:r>
            <w:hyperlink r:id="rId23">
              <w:r w:rsidRPr="00D52E70">
                <w:rPr>
                  <w:rFonts w:eastAsia="Times New Roman"/>
                  <w:color w:val="0000FF"/>
                  <w:u w:val="single"/>
                </w:rPr>
                <w:t>Windows Device Management</w:t>
              </w:r>
            </w:hyperlink>
            <w:r w:rsidRPr="00D52E70">
              <w:rPr>
                <w:rFonts w:eastAsia="Times New Roman"/>
              </w:rPr>
              <w:t xml:space="preserve">, </w:t>
            </w:r>
            <w:hyperlink r:id="rId24">
              <w:r w:rsidRPr="00D52E70">
                <w:rPr>
                  <w:rFonts w:eastAsia="Times New Roman"/>
                  <w:color w:val="0000FF"/>
                  <w:u w:val="single"/>
                </w:rPr>
                <w:t>Apple Device Management</w:t>
              </w:r>
            </w:hyperlink>
            <w:r w:rsidRPr="00D52E70">
              <w:rPr>
                <w:rFonts w:eastAsia="Times New Roman"/>
              </w:rPr>
              <w:t>)</w:t>
            </w:r>
            <w:r w:rsidR="00B14862">
              <w:rPr>
                <w:rFonts w:eastAsia="Times New Roman"/>
              </w:rPr>
              <w:t>.</w:t>
            </w:r>
          </w:p>
          <w:p w14:paraId="1294D6C4" w14:textId="6D8AFEBE"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 xml:space="preserve">Wiping old devices assigned to the individual (see </w:t>
            </w:r>
            <w:hyperlink r:id="rId25">
              <w:r w:rsidRPr="00D52E70">
                <w:rPr>
                  <w:rFonts w:eastAsia="Times New Roman"/>
                  <w:color w:val="0000FF"/>
                  <w:u w:val="single"/>
                </w:rPr>
                <w:t>Data Removal</w:t>
              </w:r>
            </w:hyperlink>
            <w:r w:rsidRPr="00D52E70">
              <w:rPr>
                <w:rFonts w:eastAsia="Times New Roman"/>
              </w:rPr>
              <w:t xml:space="preserve">, </w:t>
            </w:r>
            <w:hyperlink r:id="rId26">
              <w:r w:rsidRPr="00D52E70">
                <w:rPr>
                  <w:rFonts w:eastAsia="Times New Roman"/>
                  <w:color w:val="0000FF"/>
                  <w:u w:val="single"/>
                </w:rPr>
                <w:t>Erasing Solid State Drives</w:t>
              </w:r>
            </w:hyperlink>
            <w:r w:rsidRPr="00D52E70">
              <w:rPr>
                <w:rFonts w:eastAsia="Times New Roman"/>
              </w:rPr>
              <w:t xml:space="preserve">, </w:t>
            </w:r>
            <w:hyperlink r:id="rId27">
              <w:r w:rsidRPr="00D52E70">
                <w:rPr>
                  <w:rFonts w:eastAsia="Times New Roman"/>
                  <w:color w:val="0000FF"/>
                  <w:u w:val="single"/>
                </w:rPr>
                <w:t xml:space="preserve">Securely </w:t>
              </w:r>
              <w:r w:rsidR="00264029">
                <w:rPr>
                  <w:rFonts w:eastAsia="Times New Roman"/>
                  <w:color w:val="0000FF"/>
                  <w:u w:val="single"/>
                </w:rPr>
                <w:t>w</w:t>
              </w:r>
              <w:r w:rsidRPr="00D52E70">
                <w:rPr>
                  <w:rFonts w:eastAsia="Times New Roman"/>
                  <w:color w:val="0000FF"/>
                  <w:u w:val="single"/>
                </w:rPr>
                <w:t xml:space="preserve">ipe </w:t>
              </w:r>
              <w:r w:rsidR="00264029">
                <w:rPr>
                  <w:rFonts w:eastAsia="Times New Roman"/>
                  <w:color w:val="0000FF"/>
                  <w:u w:val="single"/>
                </w:rPr>
                <w:t>d</w:t>
              </w:r>
              <w:r w:rsidRPr="00D52E70">
                <w:rPr>
                  <w:rFonts w:eastAsia="Times New Roman"/>
                  <w:color w:val="0000FF"/>
                  <w:u w:val="single"/>
                </w:rPr>
                <w:t xml:space="preserve">isk </w:t>
              </w:r>
              <w:r w:rsidR="00264029">
                <w:rPr>
                  <w:rFonts w:eastAsia="Times New Roman"/>
                  <w:color w:val="0000FF"/>
                  <w:u w:val="single"/>
                </w:rPr>
                <w:t>d</w:t>
              </w:r>
              <w:r w:rsidRPr="00D52E70">
                <w:rPr>
                  <w:rFonts w:eastAsia="Times New Roman"/>
                  <w:color w:val="0000FF"/>
                  <w:u w:val="single"/>
                </w:rPr>
                <w:t>rives</w:t>
              </w:r>
            </w:hyperlink>
            <w:r w:rsidRPr="00D52E70">
              <w:rPr>
                <w:rFonts w:eastAsia="Times New Roman"/>
              </w:rPr>
              <w:t xml:space="preserve">, </w:t>
            </w:r>
            <w:hyperlink r:id="rId28">
              <w:r w:rsidRPr="00D52E70">
                <w:rPr>
                  <w:rFonts w:eastAsia="Times New Roman"/>
                  <w:color w:val="0000FF"/>
                  <w:u w:val="single"/>
                </w:rPr>
                <w:t>Remov</w:t>
              </w:r>
              <w:r w:rsidR="00616FA9">
                <w:rPr>
                  <w:rFonts w:eastAsia="Times New Roman"/>
                  <w:color w:val="0000FF"/>
                  <w:u w:val="single"/>
                </w:rPr>
                <w:t>e</w:t>
              </w:r>
              <w:r w:rsidRPr="00D52E70">
                <w:rPr>
                  <w:rFonts w:eastAsia="Times New Roman"/>
                  <w:color w:val="0000FF"/>
                  <w:u w:val="single"/>
                </w:rPr>
                <w:t xml:space="preserve"> </w:t>
              </w:r>
              <w:r w:rsidR="00616FA9">
                <w:rPr>
                  <w:rFonts w:eastAsia="Times New Roman"/>
                  <w:color w:val="0000FF"/>
                  <w:u w:val="single"/>
                </w:rPr>
                <w:t>i</w:t>
              </w:r>
              <w:r w:rsidRPr="00D52E70">
                <w:rPr>
                  <w:rFonts w:eastAsia="Times New Roman"/>
                  <w:color w:val="0000FF"/>
                  <w:u w:val="single"/>
                </w:rPr>
                <w:t xml:space="preserve">nstitutional </w:t>
              </w:r>
              <w:r w:rsidR="00616FA9">
                <w:rPr>
                  <w:rFonts w:eastAsia="Times New Roman"/>
                  <w:color w:val="0000FF"/>
                  <w:u w:val="single"/>
                </w:rPr>
                <w:t>d</w:t>
              </w:r>
              <w:r w:rsidRPr="00D52E70">
                <w:rPr>
                  <w:rFonts w:eastAsia="Times New Roman"/>
                  <w:color w:val="0000FF"/>
                  <w:u w:val="single"/>
                </w:rPr>
                <w:t xml:space="preserve">ata </w:t>
              </w:r>
              <w:r w:rsidR="00EF2D98">
                <w:rPr>
                  <w:rFonts w:eastAsia="Times New Roman"/>
                  <w:color w:val="0000FF"/>
                  <w:u w:val="single"/>
                </w:rPr>
                <w:t xml:space="preserve">from </w:t>
              </w:r>
              <w:r w:rsidR="00616FA9">
                <w:rPr>
                  <w:rFonts w:eastAsia="Times New Roman"/>
                  <w:color w:val="0000FF"/>
                  <w:u w:val="single"/>
                </w:rPr>
                <w:t>your m</w:t>
              </w:r>
              <w:r w:rsidRPr="00D52E70">
                <w:rPr>
                  <w:rFonts w:eastAsia="Times New Roman"/>
                  <w:color w:val="0000FF"/>
                  <w:u w:val="single"/>
                </w:rPr>
                <w:t xml:space="preserve">obile </w:t>
              </w:r>
              <w:r w:rsidR="00616FA9">
                <w:rPr>
                  <w:rFonts w:eastAsia="Times New Roman"/>
                  <w:color w:val="0000FF"/>
                  <w:u w:val="single"/>
                </w:rPr>
                <w:t>d</w:t>
              </w:r>
              <w:r w:rsidRPr="00D52E70">
                <w:rPr>
                  <w:rFonts w:eastAsia="Times New Roman"/>
                  <w:color w:val="0000FF"/>
                  <w:u w:val="single"/>
                </w:rPr>
                <w:t>evice</w:t>
              </w:r>
            </w:hyperlink>
            <w:r w:rsidR="00616FA9">
              <w:rPr>
                <w:rFonts w:eastAsia="Times New Roman"/>
                <w:color w:val="0000FF"/>
                <w:u w:val="single"/>
              </w:rPr>
              <w:t xml:space="preserve"> if no longer using it</w:t>
            </w:r>
            <w:r w:rsidRPr="00D52E70">
              <w:rPr>
                <w:rFonts w:eastAsia="Times New Roman"/>
              </w:rPr>
              <w:t>)</w:t>
            </w:r>
            <w:r w:rsidR="004503C5">
              <w:rPr>
                <w:rFonts w:eastAsia="Times New Roman"/>
              </w:rPr>
              <w:t>.</w:t>
            </w:r>
          </w:p>
          <w:p w14:paraId="72FFCDD4" w14:textId="77777777"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 xml:space="preserve">Reassigning </w:t>
            </w:r>
            <w:hyperlink r:id="rId29">
              <w:r w:rsidRPr="00D52E70">
                <w:rPr>
                  <w:rFonts w:eastAsia="Times New Roman"/>
                  <w:color w:val="0000FF"/>
                  <w:u w:val="single"/>
                </w:rPr>
                <w:t>group accounts</w:t>
              </w:r>
            </w:hyperlink>
            <w:r w:rsidRPr="00D52E70">
              <w:rPr>
                <w:rFonts w:eastAsia="Times New Roman"/>
              </w:rPr>
              <w:t xml:space="preserve"> and </w:t>
            </w:r>
            <w:hyperlink r:id="rId30">
              <w:r w:rsidRPr="00D52E70">
                <w:rPr>
                  <w:rFonts w:eastAsia="Times New Roman"/>
                  <w:color w:val="0000FF"/>
                  <w:u w:val="single"/>
                </w:rPr>
                <w:t>affiliate sponsorships</w:t>
              </w:r>
            </w:hyperlink>
            <w:r w:rsidRPr="00D52E70">
              <w:rPr>
                <w:rFonts w:eastAsia="Times New Roman"/>
              </w:rPr>
              <w:t>.</w:t>
            </w:r>
          </w:p>
          <w:p w14:paraId="5A8839CC" w14:textId="77777777"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Updating recurring meetings scheduled by the individual.</w:t>
            </w:r>
          </w:p>
          <w:p w14:paraId="371E23A6" w14:textId="259AF3D8"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Reviewing folders, files, and resources such as online forms and workflows owned by the user in institutional storage locations and transition</w:t>
            </w:r>
            <w:r w:rsidR="003B1423">
              <w:rPr>
                <w:rFonts w:eastAsia="Times New Roman"/>
              </w:rPr>
              <w:t>ing</w:t>
            </w:r>
            <w:r w:rsidRPr="00D52E70">
              <w:rPr>
                <w:rFonts w:eastAsia="Times New Roman"/>
              </w:rPr>
              <w:t xml:space="preserve"> </w:t>
            </w:r>
            <w:r w:rsidR="0065380F">
              <w:rPr>
                <w:rFonts w:eastAsia="Times New Roman"/>
              </w:rPr>
              <w:t xml:space="preserve">to new ownership </w:t>
            </w:r>
            <w:r w:rsidRPr="00D52E70">
              <w:rPr>
                <w:rFonts w:eastAsia="Times New Roman"/>
              </w:rPr>
              <w:t>as needed.</w:t>
            </w:r>
          </w:p>
          <w:p w14:paraId="1A4A574C" w14:textId="77777777" w:rsidR="00D52E70" w:rsidRPr="00D52E70" w:rsidRDefault="00D52E70" w:rsidP="00AD737B">
            <w:pPr>
              <w:widowControl/>
              <w:numPr>
                <w:ilvl w:val="0"/>
                <w:numId w:val="61"/>
              </w:numPr>
              <w:autoSpaceDE/>
              <w:autoSpaceDN/>
              <w:spacing w:before="160" w:after="160"/>
              <w:rPr>
                <w:rFonts w:eastAsia="Times New Roman"/>
              </w:rPr>
            </w:pPr>
            <w:r w:rsidRPr="00D52E70">
              <w:rPr>
                <w:rFonts w:eastAsia="Times New Roman"/>
              </w:rPr>
              <w:t>Collecting university-owned hardware.</w:t>
            </w:r>
          </w:p>
          <w:p w14:paraId="3103B6BB" w14:textId="36BA87CC" w:rsidR="003E60C2" w:rsidRPr="00322FF4" w:rsidRDefault="00D52E70" w:rsidP="00AD737B">
            <w:pPr>
              <w:widowControl/>
              <w:numPr>
                <w:ilvl w:val="0"/>
                <w:numId w:val="61"/>
              </w:numPr>
              <w:autoSpaceDE/>
              <w:autoSpaceDN/>
              <w:spacing w:before="160" w:after="160"/>
              <w:rPr>
                <w:rFonts w:eastAsia="Calibri"/>
              </w:rPr>
            </w:pPr>
            <w:r w:rsidRPr="00D52E70">
              <w:rPr>
                <w:rFonts w:eastAsia="Times New Roman"/>
              </w:rPr>
              <w:t xml:space="preserve">Asking </w:t>
            </w:r>
            <w:r w:rsidR="0065380F">
              <w:rPr>
                <w:rFonts w:eastAsia="Times New Roman"/>
              </w:rPr>
              <w:t xml:space="preserve">the </w:t>
            </w:r>
            <w:r w:rsidRPr="00D52E70">
              <w:rPr>
                <w:rFonts w:eastAsia="Times New Roman"/>
              </w:rPr>
              <w:t xml:space="preserve">departing employee to back up all personal data they want to retain from sources such as departmental storage drives, cloud storage, Canvas, and </w:t>
            </w:r>
            <w:hyperlink r:id="rId31">
              <w:r w:rsidRPr="00D52E70">
                <w:rPr>
                  <w:rFonts w:eastAsia="Times New Roman"/>
                  <w:color w:val="0000FF"/>
                  <w:u w:val="single"/>
                </w:rPr>
                <w:t>email</w:t>
              </w:r>
            </w:hyperlink>
            <w:r w:rsidRPr="00D52E70">
              <w:rPr>
                <w:rFonts w:eastAsia="Times New Roman"/>
              </w:rPr>
              <w:t xml:space="preserve"> prior to account expiration.</w:t>
            </w:r>
          </w:p>
        </w:tc>
      </w:tr>
      <w:tr w:rsidR="00D52E70" w:rsidRPr="00D52E70" w14:paraId="19B69569" w14:textId="77777777" w:rsidTr="42D0DA44">
        <w:trPr>
          <w:trHeight w:val="300"/>
        </w:trPr>
        <w:tc>
          <w:tcPr>
            <w:tcW w:w="3135" w:type="dxa"/>
            <w:shd w:val="clear" w:color="auto" w:fill="D9D9D9" w:themeFill="background1" w:themeFillShade="D9"/>
          </w:tcPr>
          <w:p w14:paraId="0DAD435F"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NIST Cross Reference</w:t>
            </w:r>
            <w:r w:rsidRPr="00D52E70">
              <w:rPr>
                <w:rFonts w:eastAsia="Times New Roman"/>
                <w:color w:val="000000"/>
              </w:rPr>
              <w:t xml:space="preserve"> </w:t>
            </w:r>
          </w:p>
        </w:tc>
        <w:tc>
          <w:tcPr>
            <w:tcW w:w="6195" w:type="dxa"/>
            <w:gridSpan w:val="3"/>
          </w:tcPr>
          <w:p w14:paraId="4AFE52AD" w14:textId="77777777" w:rsidR="00D52E70" w:rsidRPr="00D52E70" w:rsidRDefault="00D52E70" w:rsidP="00BC755B">
            <w:pPr>
              <w:widowControl/>
              <w:autoSpaceDE/>
              <w:autoSpaceDN/>
              <w:spacing w:line="259" w:lineRule="auto"/>
              <w:rPr>
                <w:rFonts w:eastAsia="Times New Roman"/>
              </w:rPr>
            </w:pPr>
            <w:r w:rsidRPr="00D52E70">
              <w:rPr>
                <w:rFonts w:eastAsia="Times New Roman"/>
              </w:rPr>
              <w:t xml:space="preserve">PS-4 </w:t>
            </w:r>
          </w:p>
        </w:tc>
      </w:tr>
    </w:tbl>
    <w:p w14:paraId="0C8E9977" w14:textId="04DC8F5F" w:rsidR="00D52E70" w:rsidRDefault="00D52E70" w:rsidP="00D52E70">
      <w:pPr>
        <w:widowControl/>
        <w:autoSpaceDE/>
        <w:autoSpaceDN/>
        <w:spacing w:after="160" w:line="259" w:lineRule="auto"/>
        <w:rPr>
          <w:rFonts w:eastAsia="Times New Roman"/>
          <w:b/>
          <w:bCs/>
        </w:rPr>
      </w:pPr>
    </w:p>
    <w:p w14:paraId="1C74E982" w14:textId="77777777" w:rsidR="00EA1A19" w:rsidRPr="00D52E70" w:rsidRDefault="00EA1A19" w:rsidP="00D52E70">
      <w:pPr>
        <w:widowControl/>
        <w:autoSpaceDE/>
        <w:autoSpaceDN/>
        <w:spacing w:after="160" w:line="259" w:lineRule="auto"/>
        <w:rPr>
          <w:rFonts w:eastAsia="Times New Roman"/>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40"/>
      </w:tblGrid>
      <w:tr w:rsidR="00BC755B" w:rsidRPr="00D52E70" w14:paraId="222C3EA2" w14:textId="77777777" w:rsidTr="42D0DA44">
        <w:tc>
          <w:tcPr>
            <w:tcW w:w="3135" w:type="dxa"/>
            <w:shd w:val="clear" w:color="auto" w:fill="D9D9D9" w:themeFill="background1" w:themeFillShade="D9"/>
          </w:tcPr>
          <w:p w14:paraId="55A2262C" w14:textId="49E7CC1F" w:rsidR="00D52E70" w:rsidRPr="00D52E70" w:rsidRDefault="002448A4" w:rsidP="00470BB8">
            <w:pPr>
              <w:widowControl/>
              <w:autoSpaceDE/>
              <w:autoSpaceDN/>
              <w:spacing w:line="259" w:lineRule="auto"/>
              <w:rPr>
                <w:rFonts w:eastAsia="Calibri"/>
              </w:rPr>
            </w:pPr>
            <w:r>
              <w:rPr>
                <w:rFonts w:eastAsia="Times New Roman"/>
                <w:b/>
                <w:bCs/>
              </w:rPr>
              <w:t>Control:</w:t>
            </w:r>
            <w:r w:rsidR="00D52E70" w:rsidRPr="00D52E70">
              <w:rPr>
                <w:rFonts w:eastAsia="Times New Roman"/>
                <w:color w:val="000000"/>
              </w:rPr>
              <w:t xml:space="preserve"> </w:t>
            </w:r>
          </w:p>
        </w:tc>
        <w:tc>
          <w:tcPr>
            <w:tcW w:w="6195" w:type="dxa"/>
            <w:gridSpan w:val="3"/>
          </w:tcPr>
          <w:p w14:paraId="489F4BD0" w14:textId="49F23DB9" w:rsidR="00D52E70" w:rsidRPr="00D52E70" w:rsidRDefault="00470BB8" w:rsidP="00470BB8">
            <w:pPr>
              <w:widowControl/>
              <w:autoSpaceDE/>
              <w:autoSpaceDN/>
              <w:spacing w:line="259" w:lineRule="auto"/>
              <w:rPr>
                <w:rFonts w:eastAsia="Calibri"/>
              </w:rPr>
            </w:pPr>
            <w:r w:rsidRPr="00470BB8">
              <w:rPr>
                <w:rFonts w:eastAsia="Times New Roman"/>
                <w:b/>
                <w:bCs/>
                <w:color w:val="000000"/>
              </w:rPr>
              <w:t>Personnel Transfer</w:t>
            </w:r>
          </w:p>
        </w:tc>
      </w:tr>
      <w:tr w:rsidR="00D52E70" w:rsidRPr="00D93F31" w14:paraId="60D2CC90" w14:textId="77777777" w:rsidTr="42D0DA44">
        <w:tc>
          <w:tcPr>
            <w:tcW w:w="3135" w:type="dxa"/>
            <w:shd w:val="clear" w:color="auto" w:fill="D9D9D9" w:themeFill="background1" w:themeFillShade="D9"/>
            <w:vAlign w:val="center"/>
          </w:tcPr>
          <w:p w14:paraId="166B9F0D" w14:textId="226C0037" w:rsidR="00D52E70" w:rsidRPr="00470BB8" w:rsidRDefault="00470BB8" w:rsidP="00D52E70">
            <w:pPr>
              <w:widowControl/>
              <w:autoSpaceDE/>
              <w:autoSpaceDN/>
              <w:spacing w:after="160" w:line="259" w:lineRule="auto"/>
              <w:rPr>
                <w:rFonts w:eastAsia="Calibri"/>
                <w:b/>
                <w:bCs/>
              </w:rPr>
            </w:pPr>
            <w:r>
              <w:rPr>
                <w:rFonts w:eastAsia="Calibri"/>
                <w:b/>
                <w:bCs/>
              </w:rPr>
              <w:t>Required for:</w:t>
            </w:r>
          </w:p>
        </w:tc>
        <w:tc>
          <w:tcPr>
            <w:tcW w:w="2055" w:type="dxa"/>
            <w:shd w:val="clear" w:color="auto" w:fill="FF3300"/>
          </w:tcPr>
          <w:p w14:paraId="39C1732A"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High</w:t>
            </w:r>
            <w:r w:rsidRPr="00D52E70">
              <w:rPr>
                <w:rFonts w:eastAsia="Times New Roman"/>
                <w:color w:val="000000"/>
              </w:rPr>
              <w:t xml:space="preserve"> </w:t>
            </w:r>
          </w:p>
        </w:tc>
        <w:tc>
          <w:tcPr>
            <w:tcW w:w="2100" w:type="dxa"/>
            <w:shd w:val="clear" w:color="auto" w:fill="00B050"/>
          </w:tcPr>
          <w:p w14:paraId="4D6BEA00" w14:textId="77777777" w:rsidR="00D52E70" w:rsidRPr="00D52E70" w:rsidRDefault="00D52E70" w:rsidP="00BC755B">
            <w:pPr>
              <w:widowControl/>
              <w:autoSpaceDE/>
              <w:autoSpaceDN/>
              <w:spacing w:line="259" w:lineRule="auto"/>
              <w:rPr>
                <w:rFonts w:eastAsia="Times New Roman"/>
                <w:b/>
                <w:bCs/>
                <w:color w:val="000000"/>
              </w:rPr>
            </w:pPr>
            <w:r w:rsidRPr="00D52E70">
              <w:rPr>
                <w:rFonts w:eastAsia="Times New Roman"/>
                <w:b/>
                <w:bCs/>
                <w:color w:val="000000"/>
              </w:rPr>
              <w:t>Moderate</w:t>
            </w:r>
          </w:p>
        </w:tc>
        <w:tc>
          <w:tcPr>
            <w:tcW w:w="2040" w:type="dxa"/>
            <w:shd w:val="clear" w:color="auto" w:fill="00B0F0"/>
          </w:tcPr>
          <w:p w14:paraId="3FFCD060"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Low</w:t>
            </w:r>
            <w:r w:rsidRPr="00D52E70">
              <w:rPr>
                <w:rFonts w:eastAsia="Times New Roman"/>
                <w:color w:val="000000"/>
              </w:rPr>
              <w:t xml:space="preserve"> </w:t>
            </w:r>
          </w:p>
        </w:tc>
      </w:tr>
      <w:tr w:rsidR="00D52E70" w:rsidRPr="00D52E70" w14:paraId="7BCADEF7" w14:textId="77777777" w:rsidTr="42D0DA44">
        <w:tc>
          <w:tcPr>
            <w:tcW w:w="3135" w:type="dxa"/>
            <w:shd w:val="clear" w:color="auto" w:fill="D9D9D9" w:themeFill="background1" w:themeFillShade="D9"/>
          </w:tcPr>
          <w:p w14:paraId="7360B7F9" w14:textId="085BA7DA"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IU Implementation</w:t>
            </w:r>
            <w:r w:rsidRPr="00D52E70">
              <w:rPr>
                <w:rFonts w:eastAsia="Times New Roman"/>
                <w:color w:val="000000"/>
              </w:rPr>
              <w:t xml:space="preserve"> </w:t>
            </w:r>
          </w:p>
        </w:tc>
        <w:tc>
          <w:tcPr>
            <w:tcW w:w="6195" w:type="dxa"/>
            <w:gridSpan w:val="3"/>
          </w:tcPr>
          <w:p w14:paraId="607ECEA8" w14:textId="5574BD83" w:rsidR="00D52E70" w:rsidRPr="00D52E70" w:rsidRDefault="00D52E70" w:rsidP="00D52E70">
            <w:pPr>
              <w:widowControl/>
              <w:autoSpaceDE/>
              <w:autoSpaceDN/>
              <w:spacing w:after="160" w:line="259" w:lineRule="auto"/>
              <w:rPr>
                <w:rFonts w:eastAsia="Times New Roman"/>
              </w:rPr>
            </w:pPr>
            <w:r w:rsidRPr="00D52E70">
              <w:rPr>
                <w:rFonts w:eastAsia="Times New Roman"/>
              </w:rPr>
              <w:t xml:space="preserve">When an employee is transferred, the employee’s former unit </w:t>
            </w:r>
            <w:r w:rsidR="00DC2B31">
              <w:rPr>
                <w:rFonts w:eastAsia="Times New Roman"/>
              </w:rPr>
              <w:t>must</w:t>
            </w:r>
            <w:r w:rsidRPr="00D52E70">
              <w:rPr>
                <w:rFonts w:eastAsia="Times New Roman"/>
              </w:rPr>
              <w:t xml:space="preserve"> review that employee’s access to information systems and remove, add, or modify access as appropriate.</w:t>
            </w:r>
          </w:p>
        </w:tc>
      </w:tr>
      <w:tr w:rsidR="00D52E70" w:rsidRPr="00D52E70" w14:paraId="19DD4961" w14:textId="77777777" w:rsidTr="42D0DA44">
        <w:trPr>
          <w:trHeight w:val="300"/>
        </w:trPr>
        <w:tc>
          <w:tcPr>
            <w:tcW w:w="3135" w:type="dxa"/>
            <w:shd w:val="clear" w:color="auto" w:fill="D9D9D9" w:themeFill="background1" w:themeFillShade="D9"/>
          </w:tcPr>
          <w:p w14:paraId="30D8A510" w14:textId="3F430E2B"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Notes</w:t>
            </w:r>
            <w:r w:rsidRPr="00D52E70">
              <w:rPr>
                <w:rFonts w:eastAsia="Times New Roman"/>
                <w:color w:val="000000"/>
              </w:rPr>
              <w:t xml:space="preserve"> </w:t>
            </w:r>
          </w:p>
        </w:tc>
        <w:tc>
          <w:tcPr>
            <w:tcW w:w="6195" w:type="dxa"/>
            <w:gridSpan w:val="3"/>
          </w:tcPr>
          <w:p w14:paraId="0241300E" w14:textId="77777777" w:rsidR="00D52E70" w:rsidRPr="00D52E70" w:rsidRDefault="00D52E70" w:rsidP="00D52E70">
            <w:pPr>
              <w:widowControl/>
              <w:autoSpaceDE/>
              <w:autoSpaceDN/>
              <w:spacing w:after="160" w:line="259" w:lineRule="auto"/>
              <w:rPr>
                <w:rFonts w:eastAsia="Times New Roman"/>
              </w:rPr>
            </w:pPr>
            <w:r w:rsidRPr="00D52E70">
              <w:rPr>
                <w:rFonts w:eastAsia="Times New Roman"/>
              </w:rPr>
              <w:t>It is recommended that the employee’s former unit coordinate with the new unit during this process.</w:t>
            </w:r>
          </w:p>
        </w:tc>
      </w:tr>
      <w:tr w:rsidR="00D52E70" w:rsidRPr="00D52E70" w14:paraId="10EBF563" w14:textId="77777777" w:rsidTr="42D0DA44">
        <w:trPr>
          <w:trHeight w:val="300"/>
        </w:trPr>
        <w:tc>
          <w:tcPr>
            <w:tcW w:w="3135" w:type="dxa"/>
            <w:shd w:val="clear" w:color="auto" w:fill="D9D9D9" w:themeFill="background1" w:themeFillShade="D9"/>
          </w:tcPr>
          <w:p w14:paraId="5954BBDF" w14:textId="77777777"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NIST Cross Reference</w:t>
            </w:r>
            <w:r w:rsidRPr="00D52E70">
              <w:rPr>
                <w:rFonts w:eastAsia="Times New Roman"/>
                <w:color w:val="000000"/>
              </w:rPr>
              <w:t xml:space="preserve"> </w:t>
            </w:r>
          </w:p>
        </w:tc>
        <w:tc>
          <w:tcPr>
            <w:tcW w:w="6195" w:type="dxa"/>
            <w:gridSpan w:val="3"/>
          </w:tcPr>
          <w:p w14:paraId="22B83C3F" w14:textId="77777777" w:rsidR="00D52E70" w:rsidRPr="00D52E70" w:rsidRDefault="00D52E70" w:rsidP="00D52E70">
            <w:pPr>
              <w:widowControl/>
              <w:autoSpaceDE/>
              <w:autoSpaceDN/>
              <w:spacing w:after="160" w:line="259" w:lineRule="auto"/>
              <w:rPr>
                <w:rFonts w:eastAsia="Calibri"/>
              </w:rPr>
            </w:pPr>
            <w:r w:rsidRPr="00D52E70">
              <w:rPr>
                <w:rFonts w:eastAsia="Times New Roman"/>
              </w:rPr>
              <w:t>PS-5</w:t>
            </w:r>
          </w:p>
        </w:tc>
      </w:tr>
    </w:tbl>
    <w:p w14:paraId="473188CB" w14:textId="4C2EEA55" w:rsidR="00D52E70" w:rsidRDefault="00D52E70" w:rsidP="00D52E70">
      <w:pPr>
        <w:widowControl/>
        <w:autoSpaceDE/>
        <w:autoSpaceDN/>
        <w:spacing w:after="160" w:line="259" w:lineRule="auto"/>
        <w:rPr>
          <w:rFonts w:eastAsia="Times New Roman"/>
          <w:b/>
          <w:bCs/>
        </w:rPr>
      </w:pPr>
    </w:p>
    <w:p w14:paraId="3EE08B02" w14:textId="77777777" w:rsidR="00EA1A19" w:rsidRPr="00D52E70" w:rsidRDefault="00EA1A19" w:rsidP="00D52E70">
      <w:pPr>
        <w:widowControl/>
        <w:autoSpaceDE/>
        <w:autoSpaceDN/>
        <w:spacing w:after="160" w:line="259" w:lineRule="auto"/>
        <w:rPr>
          <w:rFonts w:eastAsia="Times New Roman"/>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40"/>
      </w:tblGrid>
      <w:tr w:rsidR="00BC755B" w:rsidRPr="00D52E70" w14:paraId="0CE1535A" w14:textId="77777777" w:rsidTr="42D0DA44">
        <w:tc>
          <w:tcPr>
            <w:tcW w:w="3135" w:type="dxa"/>
            <w:shd w:val="clear" w:color="auto" w:fill="D9D9D9" w:themeFill="background1" w:themeFillShade="D9"/>
          </w:tcPr>
          <w:p w14:paraId="5259A591" w14:textId="679E9212" w:rsidR="00D52E70" w:rsidRPr="00D52E70" w:rsidRDefault="002448A4" w:rsidP="00470BB8">
            <w:pPr>
              <w:widowControl/>
              <w:autoSpaceDE/>
              <w:autoSpaceDN/>
              <w:spacing w:line="259" w:lineRule="auto"/>
              <w:rPr>
                <w:rFonts w:eastAsia="Calibri"/>
              </w:rPr>
            </w:pPr>
            <w:r>
              <w:rPr>
                <w:rFonts w:eastAsia="Times New Roman"/>
                <w:b/>
                <w:bCs/>
              </w:rPr>
              <w:t>Control:</w:t>
            </w:r>
            <w:r w:rsidR="00D52E70" w:rsidRPr="00D52E70">
              <w:rPr>
                <w:rFonts w:eastAsia="Times New Roman"/>
                <w:color w:val="000000"/>
              </w:rPr>
              <w:t xml:space="preserve"> </w:t>
            </w:r>
          </w:p>
        </w:tc>
        <w:tc>
          <w:tcPr>
            <w:tcW w:w="6195" w:type="dxa"/>
            <w:gridSpan w:val="3"/>
          </w:tcPr>
          <w:p w14:paraId="54319300" w14:textId="6D308B08" w:rsidR="00D52E70" w:rsidRPr="00D52E70" w:rsidRDefault="00470BB8" w:rsidP="00470BB8">
            <w:pPr>
              <w:widowControl/>
              <w:autoSpaceDE/>
              <w:autoSpaceDN/>
              <w:spacing w:line="259" w:lineRule="auto"/>
              <w:rPr>
                <w:rFonts w:eastAsia="Calibri"/>
              </w:rPr>
            </w:pPr>
            <w:r w:rsidRPr="00470BB8">
              <w:rPr>
                <w:rFonts w:eastAsia="Times New Roman"/>
                <w:b/>
                <w:bCs/>
                <w:color w:val="000000"/>
              </w:rPr>
              <w:t>Access Agreements</w:t>
            </w:r>
          </w:p>
        </w:tc>
      </w:tr>
      <w:tr w:rsidR="00D52E70" w:rsidRPr="00D93F31" w14:paraId="394F6DF0" w14:textId="77777777" w:rsidTr="42D0DA44">
        <w:tc>
          <w:tcPr>
            <w:tcW w:w="3135" w:type="dxa"/>
            <w:shd w:val="clear" w:color="auto" w:fill="D9D9D9" w:themeFill="background1" w:themeFillShade="D9"/>
            <w:vAlign w:val="center"/>
          </w:tcPr>
          <w:p w14:paraId="3B4749D6" w14:textId="230D66CA" w:rsidR="00D52E70" w:rsidRPr="00066FD3" w:rsidRDefault="00066FD3" w:rsidP="00BC755B">
            <w:pPr>
              <w:widowControl/>
              <w:autoSpaceDE/>
              <w:autoSpaceDN/>
              <w:spacing w:line="259" w:lineRule="auto"/>
              <w:rPr>
                <w:rFonts w:eastAsia="Calibri"/>
                <w:b/>
                <w:bCs/>
              </w:rPr>
            </w:pPr>
            <w:r>
              <w:rPr>
                <w:rFonts w:eastAsia="Calibri"/>
                <w:b/>
                <w:bCs/>
              </w:rPr>
              <w:t>Required for:</w:t>
            </w:r>
          </w:p>
        </w:tc>
        <w:tc>
          <w:tcPr>
            <w:tcW w:w="2055" w:type="dxa"/>
            <w:shd w:val="clear" w:color="auto" w:fill="FF3300"/>
          </w:tcPr>
          <w:p w14:paraId="38E85BAD"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High</w:t>
            </w:r>
            <w:r w:rsidRPr="00D52E70">
              <w:rPr>
                <w:rFonts w:eastAsia="Times New Roman"/>
                <w:color w:val="000000"/>
              </w:rPr>
              <w:t xml:space="preserve"> </w:t>
            </w:r>
          </w:p>
        </w:tc>
        <w:tc>
          <w:tcPr>
            <w:tcW w:w="2100" w:type="dxa"/>
            <w:shd w:val="clear" w:color="auto" w:fill="00B050"/>
          </w:tcPr>
          <w:p w14:paraId="4511D9E2" w14:textId="77777777" w:rsidR="00D52E70" w:rsidRPr="00D52E70" w:rsidRDefault="00D52E70" w:rsidP="00BC755B">
            <w:pPr>
              <w:widowControl/>
              <w:autoSpaceDE/>
              <w:autoSpaceDN/>
              <w:spacing w:line="259" w:lineRule="auto"/>
              <w:rPr>
                <w:rFonts w:eastAsia="Times New Roman"/>
                <w:b/>
                <w:bCs/>
                <w:color w:val="000000"/>
              </w:rPr>
            </w:pPr>
            <w:r w:rsidRPr="00D52E70">
              <w:rPr>
                <w:rFonts w:eastAsia="Times New Roman"/>
                <w:b/>
                <w:bCs/>
                <w:color w:val="000000"/>
              </w:rPr>
              <w:t>Moderate</w:t>
            </w:r>
          </w:p>
        </w:tc>
        <w:tc>
          <w:tcPr>
            <w:tcW w:w="2040" w:type="dxa"/>
            <w:shd w:val="clear" w:color="auto" w:fill="00B0F0"/>
          </w:tcPr>
          <w:p w14:paraId="58E08B5E"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Low</w:t>
            </w:r>
            <w:r w:rsidRPr="00D52E70">
              <w:rPr>
                <w:rFonts w:eastAsia="Times New Roman"/>
                <w:color w:val="000000"/>
              </w:rPr>
              <w:t xml:space="preserve"> </w:t>
            </w:r>
          </w:p>
        </w:tc>
      </w:tr>
      <w:tr w:rsidR="00D52E70" w:rsidRPr="00D52E70" w14:paraId="644D2976" w14:textId="77777777" w:rsidTr="42D0DA44">
        <w:tc>
          <w:tcPr>
            <w:tcW w:w="3135" w:type="dxa"/>
            <w:shd w:val="clear" w:color="auto" w:fill="D9D9D9" w:themeFill="background1" w:themeFillShade="D9"/>
          </w:tcPr>
          <w:p w14:paraId="5910ECCA" w14:textId="0A835566"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lastRenderedPageBreak/>
              <w:t>IU Implementation</w:t>
            </w:r>
            <w:r w:rsidRPr="00D52E70">
              <w:rPr>
                <w:rFonts w:eastAsia="Times New Roman"/>
                <w:color w:val="000000"/>
              </w:rPr>
              <w:t xml:space="preserve"> </w:t>
            </w:r>
          </w:p>
        </w:tc>
        <w:tc>
          <w:tcPr>
            <w:tcW w:w="6195" w:type="dxa"/>
            <w:gridSpan w:val="3"/>
          </w:tcPr>
          <w:p w14:paraId="6288583D" w14:textId="4EB67C7B" w:rsidR="00D52E70" w:rsidRPr="00D52E70" w:rsidRDefault="00D52E70" w:rsidP="00D52E70">
            <w:pPr>
              <w:widowControl/>
              <w:autoSpaceDE/>
              <w:textAlignment w:val="baseline"/>
              <w:rPr>
                <w:rFonts w:eastAsia="Calibri"/>
              </w:rPr>
            </w:pPr>
            <w:r w:rsidRPr="44669DF9">
              <w:rPr>
                <w:rFonts w:eastAsia="Calibri"/>
              </w:rPr>
              <w:t>All users must assent to the IU Acceptable Use Agreement during initial account</w:t>
            </w:r>
            <w:r w:rsidR="2CF025C1" w:rsidRPr="44669DF9">
              <w:rPr>
                <w:rFonts w:eastAsia="Calibri"/>
              </w:rPr>
              <w:t xml:space="preserve"> </w:t>
            </w:r>
            <w:r w:rsidR="000819BD">
              <w:rPr>
                <w:rFonts w:eastAsia="Calibri"/>
              </w:rPr>
              <w:t>creation</w:t>
            </w:r>
            <w:r w:rsidR="000819BD" w:rsidRPr="44669DF9">
              <w:rPr>
                <w:rFonts w:eastAsia="Calibri"/>
              </w:rPr>
              <w:t xml:space="preserve"> </w:t>
            </w:r>
            <w:r w:rsidRPr="44669DF9">
              <w:rPr>
                <w:rFonts w:eastAsia="Calibri"/>
              </w:rPr>
              <w:t>and re-assent every two years thereafter for continued access.</w:t>
            </w:r>
          </w:p>
          <w:p w14:paraId="23ADF999" w14:textId="41AD4153" w:rsidR="00D52E70" w:rsidRPr="00D52E70" w:rsidRDefault="34B3E9F2" w:rsidP="00D52E70">
            <w:pPr>
              <w:widowControl/>
              <w:autoSpaceDE/>
              <w:spacing w:after="160"/>
              <w:textAlignment w:val="baseline"/>
              <w:rPr>
                <w:rFonts w:eastAsia="Times New Roman"/>
              </w:rPr>
            </w:pPr>
            <w:r w:rsidRPr="44669DF9">
              <w:rPr>
                <w:rFonts w:eastAsia="Calibri"/>
              </w:rPr>
              <w:t>U</w:t>
            </w:r>
            <w:r w:rsidR="00D52E70" w:rsidRPr="44669DF9">
              <w:rPr>
                <w:rFonts w:eastAsia="Calibri"/>
              </w:rPr>
              <w:t xml:space="preserve">sers may be required to assent to </w:t>
            </w:r>
            <w:r w:rsidR="6F3D2BEE" w:rsidRPr="44669DF9">
              <w:rPr>
                <w:rFonts w:eastAsia="Calibri"/>
              </w:rPr>
              <w:t xml:space="preserve">additional agreements to meet </w:t>
            </w:r>
            <w:r w:rsidR="00D52E70" w:rsidRPr="44669DF9">
              <w:rPr>
                <w:rFonts w:eastAsia="Calibri"/>
              </w:rPr>
              <w:t>legal</w:t>
            </w:r>
            <w:r w:rsidR="5D11CD06" w:rsidRPr="44669DF9">
              <w:rPr>
                <w:rFonts w:eastAsia="Calibri"/>
              </w:rPr>
              <w:t xml:space="preserve"> and regulatory</w:t>
            </w:r>
            <w:r w:rsidR="00D52E70" w:rsidRPr="44669DF9">
              <w:rPr>
                <w:rFonts w:eastAsia="Calibri"/>
              </w:rPr>
              <w:t xml:space="preserve"> requirements that may apply to </w:t>
            </w:r>
            <w:r w:rsidR="551B8F86" w:rsidRPr="44669DF9">
              <w:rPr>
                <w:rFonts w:eastAsia="Calibri"/>
              </w:rPr>
              <w:t>specific</w:t>
            </w:r>
            <w:r w:rsidR="00D52E70" w:rsidRPr="44669DF9">
              <w:rPr>
                <w:rFonts w:eastAsia="Calibri"/>
              </w:rPr>
              <w:t xml:space="preserve"> information technology resources.</w:t>
            </w:r>
          </w:p>
        </w:tc>
      </w:tr>
      <w:tr w:rsidR="00D52E70" w:rsidRPr="00D52E70" w14:paraId="3D707097" w14:textId="77777777" w:rsidTr="42D0DA44">
        <w:trPr>
          <w:trHeight w:val="300"/>
        </w:trPr>
        <w:tc>
          <w:tcPr>
            <w:tcW w:w="3135" w:type="dxa"/>
            <w:shd w:val="clear" w:color="auto" w:fill="D9D9D9" w:themeFill="background1" w:themeFillShade="D9"/>
          </w:tcPr>
          <w:p w14:paraId="7F3C8D9F" w14:textId="6B6FF25C"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Notes</w:t>
            </w:r>
            <w:r w:rsidRPr="00D52E70">
              <w:rPr>
                <w:rFonts w:eastAsia="Times New Roman"/>
                <w:color w:val="000000"/>
              </w:rPr>
              <w:t xml:space="preserve"> </w:t>
            </w:r>
          </w:p>
        </w:tc>
        <w:tc>
          <w:tcPr>
            <w:tcW w:w="6195" w:type="dxa"/>
            <w:gridSpan w:val="3"/>
          </w:tcPr>
          <w:p w14:paraId="51121355" w14:textId="40B19820" w:rsidR="00D52E70" w:rsidRPr="00D52E70" w:rsidRDefault="00D52E70" w:rsidP="00D52E70">
            <w:pPr>
              <w:widowControl/>
              <w:autoSpaceDE/>
              <w:autoSpaceDN/>
              <w:spacing w:after="160" w:line="259" w:lineRule="auto"/>
              <w:rPr>
                <w:rFonts w:eastAsia="Times New Roman"/>
              </w:rPr>
            </w:pPr>
            <w:r w:rsidRPr="00D52E70">
              <w:rPr>
                <w:rFonts w:eastAsia="Times New Roman"/>
              </w:rPr>
              <w:t xml:space="preserve">The Acceptable Use Agreement </w:t>
            </w:r>
            <w:r w:rsidR="006F47CF">
              <w:rPr>
                <w:rFonts w:eastAsia="Times New Roman"/>
              </w:rPr>
              <w:t xml:space="preserve">requirement </w:t>
            </w:r>
            <w:r w:rsidRPr="00D52E70">
              <w:rPr>
                <w:rFonts w:eastAsia="Times New Roman"/>
              </w:rPr>
              <w:t>is met automatically for centrally provisioned accounts.</w:t>
            </w:r>
          </w:p>
          <w:p w14:paraId="3D7C8669" w14:textId="77777777" w:rsidR="00D52E70" w:rsidRPr="00D52E70" w:rsidRDefault="00D52E70" w:rsidP="00D52E70">
            <w:pPr>
              <w:widowControl/>
              <w:autoSpaceDE/>
              <w:autoSpaceDN/>
              <w:spacing w:after="160" w:line="259" w:lineRule="auto"/>
              <w:textAlignment w:val="baseline"/>
              <w:rPr>
                <w:rFonts w:eastAsia="Times New Roman"/>
              </w:rPr>
            </w:pPr>
            <w:r w:rsidRPr="00D52E70">
              <w:rPr>
                <w:rFonts w:eastAsia="Times New Roman"/>
              </w:rPr>
              <w:t>See also:</w:t>
            </w:r>
          </w:p>
          <w:p w14:paraId="6D3D3E83" w14:textId="77777777" w:rsidR="00D52E70" w:rsidRPr="00D52E70" w:rsidRDefault="00000000" w:rsidP="00D02299">
            <w:pPr>
              <w:widowControl/>
              <w:numPr>
                <w:ilvl w:val="0"/>
                <w:numId w:val="44"/>
              </w:numPr>
              <w:autoSpaceDE/>
              <w:autoSpaceDN/>
              <w:spacing w:before="160" w:after="160" w:line="259" w:lineRule="auto"/>
              <w:ind w:right="117"/>
              <w:jc w:val="both"/>
              <w:textAlignment w:val="baseline"/>
              <w:rPr>
                <w:rFonts w:eastAsia="Calibri"/>
              </w:rPr>
            </w:pPr>
            <w:hyperlink r:id="rId32" w:history="1">
              <w:r w:rsidR="00D52E70" w:rsidRPr="00D52E70">
                <w:rPr>
                  <w:rFonts w:eastAsia="Calibri"/>
                  <w:color w:val="0000FF"/>
                  <w:u w:val="single"/>
                </w:rPr>
                <w:t>Acceptable Use Agreement</w:t>
              </w:r>
            </w:hyperlink>
          </w:p>
          <w:p w14:paraId="619415A8" w14:textId="77777777" w:rsidR="00D52E70" w:rsidRPr="00D52E70" w:rsidRDefault="00000000" w:rsidP="00D02299">
            <w:pPr>
              <w:widowControl/>
              <w:numPr>
                <w:ilvl w:val="0"/>
                <w:numId w:val="44"/>
              </w:numPr>
              <w:autoSpaceDE/>
              <w:autoSpaceDN/>
              <w:spacing w:before="160" w:after="160" w:line="259" w:lineRule="auto"/>
              <w:ind w:right="117"/>
              <w:jc w:val="both"/>
              <w:textAlignment w:val="baseline"/>
              <w:rPr>
                <w:rFonts w:eastAsia="Calibri"/>
              </w:rPr>
            </w:pPr>
            <w:hyperlink r:id="rId33" w:history="1">
              <w:r w:rsidR="00D52E70" w:rsidRPr="00D52E70">
                <w:rPr>
                  <w:rFonts w:eastAsia="Calibri"/>
                  <w:color w:val="0000FF"/>
                  <w:u w:val="single"/>
                </w:rPr>
                <w:t>Verify Acceptable Use Agreement</w:t>
              </w:r>
            </w:hyperlink>
          </w:p>
          <w:p w14:paraId="090FC7CB" w14:textId="4073C376" w:rsidR="00D52E70" w:rsidRPr="00D52E70" w:rsidRDefault="006F47CF" w:rsidP="00D02299">
            <w:pPr>
              <w:widowControl/>
              <w:numPr>
                <w:ilvl w:val="0"/>
                <w:numId w:val="44"/>
              </w:numPr>
              <w:autoSpaceDE/>
              <w:autoSpaceDN/>
              <w:spacing w:before="160" w:after="160" w:line="259" w:lineRule="auto"/>
              <w:ind w:right="117"/>
              <w:jc w:val="both"/>
              <w:textAlignment w:val="baseline"/>
              <w:rPr>
                <w:rFonts w:eastAsia="Calibri"/>
              </w:rPr>
            </w:pPr>
            <w:r>
              <w:rPr>
                <w:rFonts w:eastAsia="Times New Roman"/>
              </w:rPr>
              <w:t>C</w:t>
            </w:r>
            <w:r w:rsidR="00D52E70" w:rsidRPr="00D52E70">
              <w:rPr>
                <w:rFonts w:eastAsia="Times New Roman"/>
              </w:rPr>
              <w:t xml:space="preserve">ontrol PL-4 in the </w:t>
            </w:r>
            <w:hyperlink r:id="rId34" w:history="1">
              <w:r w:rsidR="00D52E70" w:rsidRPr="00D52E70">
                <w:rPr>
                  <w:rFonts w:eastAsia="Times New Roman"/>
                  <w:color w:val="0000FF"/>
                  <w:u w:val="single"/>
                </w:rPr>
                <w:t>Planning Standard</w:t>
              </w:r>
            </w:hyperlink>
          </w:p>
        </w:tc>
      </w:tr>
      <w:tr w:rsidR="00D52E70" w:rsidRPr="00D52E70" w14:paraId="2DAD77F3" w14:textId="77777777" w:rsidTr="42D0DA44">
        <w:trPr>
          <w:trHeight w:val="300"/>
        </w:trPr>
        <w:tc>
          <w:tcPr>
            <w:tcW w:w="3135" w:type="dxa"/>
            <w:shd w:val="clear" w:color="auto" w:fill="D9D9D9" w:themeFill="background1" w:themeFillShade="D9"/>
          </w:tcPr>
          <w:p w14:paraId="1D9C3363"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NIST Cross Reference</w:t>
            </w:r>
            <w:r w:rsidRPr="00D52E70">
              <w:rPr>
                <w:rFonts w:eastAsia="Times New Roman"/>
                <w:color w:val="000000"/>
              </w:rPr>
              <w:t xml:space="preserve"> </w:t>
            </w:r>
          </w:p>
        </w:tc>
        <w:tc>
          <w:tcPr>
            <w:tcW w:w="6195" w:type="dxa"/>
            <w:gridSpan w:val="3"/>
          </w:tcPr>
          <w:p w14:paraId="0C6C3156" w14:textId="77777777" w:rsidR="00D52E70" w:rsidRPr="00D52E70" w:rsidRDefault="00D52E70" w:rsidP="00BC755B">
            <w:pPr>
              <w:widowControl/>
              <w:autoSpaceDE/>
              <w:autoSpaceDN/>
              <w:spacing w:line="259" w:lineRule="auto"/>
              <w:rPr>
                <w:rFonts w:eastAsia="Calibri"/>
              </w:rPr>
            </w:pPr>
            <w:r w:rsidRPr="00D52E70">
              <w:rPr>
                <w:rFonts w:eastAsia="Times New Roman"/>
              </w:rPr>
              <w:t xml:space="preserve">PS-6 </w:t>
            </w:r>
          </w:p>
        </w:tc>
      </w:tr>
    </w:tbl>
    <w:p w14:paraId="72DF7898" w14:textId="4741942F" w:rsidR="00D52E70" w:rsidRDefault="00D52E70" w:rsidP="00D52E70">
      <w:pPr>
        <w:widowControl/>
        <w:autoSpaceDE/>
        <w:autoSpaceDN/>
        <w:spacing w:after="160" w:line="259" w:lineRule="auto"/>
        <w:rPr>
          <w:rFonts w:eastAsia="Calibri"/>
        </w:rPr>
      </w:pPr>
    </w:p>
    <w:p w14:paraId="39DE9B5A" w14:textId="77777777" w:rsidR="00EA1A19" w:rsidRPr="00D52E70" w:rsidRDefault="00EA1A19" w:rsidP="00D52E70">
      <w:pPr>
        <w:widowControl/>
        <w:autoSpaceDE/>
        <w:autoSpaceDN/>
        <w:spacing w:after="160" w:line="259" w:lineRule="auto"/>
        <w:rPr>
          <w:rFonts w:eastAsia="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40"/>
      </w:tblGrid>
      <w:tr w:rsidR="00BC755B" w:rsidRPr="00D52E70" w14:paraId="3EA7C56B" w14:textId="77777777" w:rsidTr="42D0DA44">
        <w:tc>
          <w:tcPr>
            <w:tcW w:w="3135" w:type="dxa"/>
            <w:shd w:val="clear" w:color="auto" w:fill="D9D9D9" w:themeFill="background1" w:themeFillShade="D9"/>
          </w:tcPr>
          <w:p w14:paraId="02225ED3" w14:textId="1BC5228A" w:rsidR="00D52E70" w:rsidRPr="00D52E70" w:rsidRDefault="002448A4" w:rsidP="00066FD3">
            <w:pPr>
              <w:widowControl/>
              <w:autoSpaceDE/>
              <w:autoSpaceDN/>
              <w:spacing w:line="259" w:lineRule="auto"/>
              <w:rPr>
                <w:rFonts w:eastAsia="Calibri"/>
              </w:rPr>
            </w:pPr>
            <w:r>
              <w:rPr>
                <w:rFonts w:eastAsia="Times New Roman"/>
                <w:b/>
                <w:bCs/>
              </w:rPr>
              <w:t>Control:</w:t>
            </w:r>
            <w:r w:rsidR="00D52E70" w:rsidRPr="00D52E70">
              <w:rPr>
                <w:rFonts w:eastAsia="Times New Roman"/>
                <w:color w:val="000000"/>
              </w:rPr>
              <w:t xml:space="preserve"> </w:t>
            </w:r>
          </w:p>
        </w:tc>
        <w:tc>
          <w:tcPr>
            <w:tcW w:w="6195" w:type="dxa"/>
            <w:gridSpan w:val="3"/>
          </w:tcPr>
          <w:p w14:paraId="7B9C8503" w14:textId="6AB12CB8" w:rsidR="00D52E70" w:rsidRPr="00D52E70" w:rsidRDefault="00066FD3" w:rsidP="00066FD3">
            <w:pPr>
              <w:widowControl/>
              <w:autoSpaceDE/>
              <w:autoSpaceDN/>
              <w:spacing w:line="259" w:lineRule="auto"/>
              <w:rPr>
                <w:rFonts w:eastAsia="Calibri"/>
              </w:rPr>
            </w:pPr>
            <w:r w:rsidRPr="00066FD3">
              <w:rPr>
                <w:rFonts w:eastAsia="Times New Roman"/>
                <w:b/>
                <w:bCs/>
                <w:color w:val="000000"/>
              </w:rPr>
              <w:t>Personnel Sanctions</w:t>
            </w:r>
          </w:p>
        </w:tc>
      </w:tr>
      <w:tr w:rsidR="00D52E70" w:rsidRPr="00D93F31" w14:paraId="404ECBB0" w14:textId="77777777" w:rsidTr="42D0DA44">
        <w:tc>
          <w:tcPr>
            <w:tcW w:w="3135" w:type="dxa"/>
            <w:shd w:val="clear" w:color="auto" w:fill="D9D9D9" w:themeFill="background1" w:themeFillShade="D9"/>
            <w:vAlign w:val="center"/>
          </w:tcPr>
          <w:p w14:paraId="454D780E" w14:textId="78F4654F" w:rsidR="00D52E70" w:rsidRPr="00066FD3" w:rsidRDefault="00066FD3" w:rsidP="00BC755B">
            <w:pPr>
              <w:widowControl/>
              <w:autoSpaceDE/>
              <w:autoSpaceDN/>
              <w:spacing w:line="259" w:lineRule="auto"/>
              <w:rPr>
                <w:rFonts w:eastAsia="Calibri"/>
                <w:b/>
                <w:bCs/>
              </w:rPr>
            </w:pPr>
            <w:r>
              <w:rPr>
                <w:rFonts w:eastAsia="Calibri"/>
                <w:b/>
                <w:bCs/>
              </w:rPr>
              <w:t>Required for:</w:t>
            </w:r>
          </w:p>
        </w:tc>
        <w:tc>
          <w:tcPr>
            <w:tcW w:w="2055" w:type="dxa"/>
            <w:shd w:val="clear" w:color="auto" w:fill="FF3300"/>
          </w:tcPr>
          <w:p w14:paraId="4803974A"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High</w:t>
            </w:r>
            <w:r w:rsidRPr="00D52E70">
              <w:rPr>
                <w:rFonts w:eastAsia="Times New Roman"/>
                <w:color w:val="000000"/>
              </w:rPr>
              <w:t xml:space="preserve"> </w:t>
            </w:r>
          </w:p>
        </w:tc>
        <w:tc>
          <w:tcPr>
            <w:tcW w:w="2100" w:type="dxa"/>
            <w:shd w:val="clear" w:color="auto" w:fill="00B050"/>
          </w:tcPr>
          <w:p w14:paraId="4CCFC26E" w14:textId="77777777" w:rsidR="00D52E70" w:rsidRPr="00D52E70" w:rsidRDefault="00D52E70" w:rsidP="00BC755B">
            <w:pPr>
              <w:widowControl/>
              <w:autoSpaceDE/>
              <w:autoSpaceDN/>
              <w:spacing w:line="259" w:lineRule="auto"/>
              <w:rPr>
                <w:rFonts w:eastAsia="Times New Roman"/>
                <w:b/>
                <w:bCs/>
                <w:color w:val="000000"/>
              </w:rPr>
            </w:pPr>
            <w:r w:rsidRPr="00D52E70">
              <w:rPr>
                <w:rFonts w:eastAsia="Times New Roman"/>
                <w:b/>
                <w:bCs/>
                <w:color w:val="000000"/>
              </w:rPr>
              <w:t>Moderate</w:t>
            </w:r>
          </w:p>
        </w:tc>
        <w:tc>
          <w:tcPr>
            <w:tcW w:w="2040" w:type="dxa"/>
            <w:shd w:val="clear" w:color="auto" w:fill="00B0F0"/>
          </w:tcPr>
          <w:p w14:paraId="5962D9EA" w14:textId="77777777" w:rsidR="00D52E70" w:rsidRPr="00D52E70" w:rsidRDefault="00D52E70" w:rsidP="00BC755B">
            <w:pPr>
              <w:widowControl/>
              <w:autoSpaceDE/>
              <w:autoSpaceDN/>
              <w:spacing w:line="259" w:lineRule="auto"/>
              <w:rPr>
                <w:rFonts w:eastAsia="Calibri"/>
              </w:rPr>
            </w:pPr>
            <w:r w:rsidRPr="00D52E70">
              <w:rPr>
                <w:rFonts w:eastAsia="Times New Roman"/>
                <w:b/>
                <w:bCs/>
                <w:color w:val="000000"/>
              </w:rPr>
              <w:t>Low</w:t>
            </w:r>
            <w:r w:rsidRPr="00D52E70">
              <w:rPr>
                <w:rFonts w:eastAsia="Times New Roman"/>
                <w:color w:val="000000"/>
              </w:rPr>
              <w:t xml:space="preserve"> </w:t>
            </w:r>
          </w:p>
        </w:tc>
      </w:tr>
      <w:tr w:rsidR="00D52E70" w:rsidRPr="00D52E70" w14:paraId="70D9C3FC" w14:textId="77777777" w:rsidTr="42D0DA44">
        <w:trPr>
          <w:trHeight w:val="300"/>
        </w:trPr>
        <w:tc>
          <w:tcPr>
            <w:tcW w:w="3135" w:type="dxa"/>
            <w:shd w:val="clear" w:color="auto" w:fill="D9D9D9" w:themeFill="background1" w:themeFillShade="D9"/>
          </w:tcPr>
          <w:p w14:paraId="5D0D04F2" w14:textId="341E53A5"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IU Implementation</w:t>
            </w:r>
            <w:r w:rsidRPr="00D52E70">
              <w:rPr>
                <w:rFonts w:eastAsia="Times New Roman"/>
                <w:color w:val="000000"/>
              </w:rPr>
              <w:t xml:space="preserve"> </w:t>
            </w:r>
          </w:p>
        </w:tc>
        <w:tc>
          <w:tcPr>
            <w:tcW w:w="6195" w:type="dxa"/>
            <w:gridSpan w:val="3"/>
          </w:tcPr>
          <w:p w14:paraId="5783A83B" w14:textId="0A7BA940" w:rsidR="00D52E70" w:rsidRPr="00D52E70" w:rsidRDefault="00D52E70" w:rsidP="00D52E70">
            <w:pPr>
              <w:widowControl/>
              <w:autoSpaceDE/>
              <w:autoSpaceDN/>
              <w:spacing w:line="259" w:lineRule="auto"/>
              <w:contextualSpacing/>
              <w:rPr>
                <w:rFonts w:eastAsia="Times New Roman"/>
              </w:rPr>
            </w:pPr>
            <w:r w:rsidRPr="00D52E70">
              <w:rPr>
                <w:rFonts w:eastAsia="Times New Roman"/>
              </w:rPr>
              <w:t>Users who violate university information technology policies associated with the use of IT resources at Indiana University may be subject to formal sanctions.</w:t>
            </w:r>
          </w:p>
        </w:tc>
      </w:tr>
      <w:tr w:rsidR="00D52E70" w:rsidRPr="00D52E70" w14:paraId="13BF6F0A" w14:textId="77777777" w:rsidTr="42D0DA44">
        <w:trPr>
          <w:trHeight w:val="300"/>
        </w:trPr>
        <w:tc>
          <w:tcPr>
            <w:tcW w:w="3135" w:type="dxa"/>
            <w:shd w:val="clear" w:color="auto" w:fill="D9D9D9" w:themeFill="background1" w:themeFillShade="D9"/>
          </w:tcPr>
          <w:p w14:paraId="6D40919B" w14:textId="4518BA97" w:rsidR="00D52E70" w:rsidRPr="00D52E70" w:rsidRDefault="00D52E70" w:rsidP="00D52E70">
            <w:pPr>
              <w:widowControl/>
              <w:autoSpaceDE/>
              <w:autoSpaceDN/>
              <w:spacing w:after="160" w:line="259" w:lineRule="auto"/>
              <w:rPr>
                <w:rFonts w:eastAsia="Calibri"/>
              </w:rPr>
            </w:pPr>
            <w:r w:rsidRPr="00D52E70">
              <w:rPr>
                <w:rFonts w:eastAsia="Times New Roman"/>
                <w:b/>
                <w:bCs/>
                <w:color w:val="000000"/>
              </w:rPr>
              <w:t>Notes</w:t>
            </w:r>
            <w:r w:rsidRPr="00D52E70">
              <w:rPr>
                <w:rFonts w:eastAsia="Times New Roman"/>
                <w:color w:val="000000"/>
              </w:rPr>
              <w:t xml:space="preserve"> </w:t>
            </w:r>
          </w:p>
        </w:tc>
        <w:tc>
          <w:tcPr>
            <w:tcW w:w="6195" w:type="dxa"/>
            <w:gridSpan w:val="3"/>
          </w:tcPr>
          <w:p w14:paraId="611ED946" w14:textId="60BB117D" w:rsidR="00D52E70" w:rsidRPr="00D52E70" w:rsidRDefault="00D52E70" w:rsidP="00B75FD7">
            <w:pPr>
              <w:widowControl/>
              <w:autoSpaceDE/>
              <w:autoSpaceDN/>
              <w:rPr>
                <w:rFonts w:eastAsia="Times New Roman"/>
              </w:rPr>
            </w:pPr>
            <w:r w:rsidRPr="00D52E70">
              <w:rPr>
                <w:rFonts w:eastAsia="Times New Roman"/>
              </w:rPr>
              <w:t xml:space="preserve">Users of IT resources at Indiana University are subject to sanctions as listed in the “Sanctions” section of the respective policies and as described in </w:t>
            </w:r>
            <w:hyperlink r:id="rId35">
              <w:r w:rsidR="009D39A6">
                <w:rPr>
                  <w:rFonts w:eastAsia="Times New Roman"/>
                  <w:color w:val="0000FF"/>
                  <w:u w:val="single"/>
                </w:rPr>
                <w:t>Policy I</w:t>
              </w:r>
              <w:r w:rsidRPr="00D52E70">
                <w:rPr>
                  <w:rFonts w:eastAsia="Times New Roman"/>
                  <w:color w:val="0000FF"/>
                  <w:u w:val="single"/>
                </w:rPr>
                <w:t xml:space="preserve">T-02 </w:t>
              </w:r>
              <w:r w:rsidR="009D39A6">
                <w:rPr>
                  <w:rFonts w:eastAsia="Times New Roman"/>
                  <w:color w:val="0000FF"/>
                  <w:u w:val="single"/>
                </w:rPr>
                <w:t>(</w:t>
              </w:r>
              <w:r w:rsidRPr="00D52E70">
                <w:rPr>
                  <w:rFonts w:eastAsia="Times New Roman"/>
                  <w:color w:val="0000FF"/>
                  <w:u w:val="single"/>
                </w:rPr>
                <w:t>Misuse and Abuse of Information Technology</w:t>
              </w:r>
            </w:hyperlink>
            <w:r w:rsidR="009D39A6">
              <w:rPr>
                <w:rFonts w:eastAsia="Times New Roman"/>
                <w:color w:val="0000FF"/>
                <w:u w:val="single"/>
              </w:rPr>
              <w:t>)</w:t>
            </w:r>
            <w:r w:rsidRPr="00D52E70">
              <w:rPr>
                <w:rFonts w:eastAsia="Times New Roman"/>
              </w:rPr>
              <w:t xml:space="preserve"> when they have violated existing laws or university procedures, including but not limited to:</w:t>
            </w:r>
          </w:p>
          <w:p w14:paraId="5981525F" w14:textId="77777777" w:rsidR="00D52E70" w:rsidRPr="00D52E70" w:rsidRDefault="00000000" w:rsidP="00954363">
            <w:pPr>
              <w:widowControl/>
              <w:numPr>
                <w:ilvl w:val="0"/>
                <w:numId w:val="66"/>
              </w:numPr>
              <w:autoSpaceDE/>
              <w:autoSpaceDN/>
              <w:spacing w:before="160" w:after="160"/>
              <w:rPr>
                <w:rFonts w:eastAsia="Times New Roman"/>
              </w:rPr>
            </w:pPr>
            <w:hyperlink r:id="rId36">
              <w:r w:rsidR="00D52E70" w:rsidRPr="00D52E70">
                <w:rPr>
                  <w:rFonts w:eastAsia="Times New Roman"/>
                  <w:color w:val="0000FF"/>
                  <w:u w:val="single"/>
                </w:rPr>
                <w:t>University Information Technology Policies</w:t>
              </w:r>
            </w:hyperlink>
            <w:r w:rsidR="00D52E70" w:rsidRPr="00D52E70">
              <w:rPr>
                <w:rFonts w:eastAsia="Times New Roman"/>
              </w:rPr>
              <w:t xml:space="preserve">; </w:t>
            </w:r>
          </w:p>
          <w:p w14:paraId="5141FC86" w14:textId="77777777" w:rsidR="00D52E70" w:rsidRPr="00D52E70" w:rsidRDefault="00000000" w:rsidP="00954363">
            <w:pPr>
              <w:widowControl/>
              <w:numPr>
                <w:ilvl w:val="0"/>
                <w:numId w:val="66"/>
              </w:numPr>
              <w:autoSpaceDE/>
              <w:autoSpaceDN/>
              <w:spacing w:before="160" w:after="160"/>
              <w:rPr>
                <w:rFonts w:eastAsia="Calibri"/>
              </w:rPr>
            </w:pPr>
            <w:hyperlink r:id="rId37">
              <w:r w:rsidR="00D52E70" w:rsidRPr="00D52E70">
                <w:rPr>
                  <w:rFonts w:eastAsia="Times New Roman"/>
                  <w:color w:val="0000FF"/>
                  <w:u w:val="single"/>
                </w:rPr>
                <w:t>Code of Student Rights, Responsibilities, and Conduct</w:t>
              </w:r>
            </w:hyperlink>
            <w:r w:rsidR="00D52E70" w:rsidRPr="00D52E70">
              <w:rPr>
                <w:rFonts w:eastAsia="Times New Roman"/>
              </w:rPr>
              <w:t>;</w:t>
            </w:r>
          </w:p>
          <w:p w14:paraId="6B817DBD" w14:textId="77777777" w:rsidR="00D52E70" w:rsidRPr="00D52E70" w:rsidRDefault="00000000" w:rsidP="00954363">
            <w:pPr>
              <w:widowControl/>
              <w:numPr>
                <w:ilvl w:val="0"/>
                <w:numId w:val="66"/>
              </w:numPr>
              <w:autoSpaceDE/>
              <w:autoSpaceDN/>
              <w:spacing w:before="160" w:after="160"/>
              <w:rPr>
                <w:rFonts w:eastAsia="Calibri"/>
              </w:rPr>
            </w:pPr>
            <w:hyperlink r:id="rId38">
              <w:r w:rsidR="00D52E70" w:rsidRPr="00D52E70">
                <w:rPr>
                  <w:rFonts w:eastAsia="Times New Roman"/>
                  <w:color w:val="0000FF"/>
                  <w:u w:val="single"/>
                </w:rPr>
                <w:t>Academic, Faculty, and Student policies</w:t>
              </w:r>
            </w:hyperlink>
            <w:r w:rsidR="00D52E70" w:rsidRPr="00D52E70">
              <w:rPr>
                <w:rFonts w:eastAsia="Times New Roman"/>
              </w:rPr>
              <w:t xml:space="preserve">; </w:t>
            </w:r>
          </w:p>
          <w:p w14:paraId="61C1AC6D" w14:textId="77777777" w:rsidR="00D52E70" w:rsidRPr="00D52E70" w:rsidRDefault="00000000" w:rsidP="00954363">
            <w:pPr>
              <w:widowControl/>
              <w:numPr>
                <w:ilvl w:val="0"/>
                <w:numId w:val="66"/>
              </w:numPr>
              <w:autoSpaceDE/>
              <w:autoSpaceDN/>
              <w:spacing w:before="160" w:after="160"/>
              <w:rPr>
                <w:rFonts w:eastAsia="Calibri"/>
              </w:rPr>
            </w:pPr>
            <w:hyperlink r:id="rId39">
              <w:r w:rsidR="00D52E70" w:rsidRPr="00D52E70">
                <w:rPr>
                  <w:rFonts w:eastAsia="Times New Roman"/>
                  <w:color w:val="0000FF"/>
                  <w:u w:val="single"/>
                </w:rPr>
                <w:t>University Human Resources Policies</w:t>
              </w:r>
            </w:hyperlink>
            <w:r w:rsidR="00D52E70" w:rsidRPr="00D52E70">
              <w:rPr>
                <w:rFonts w:eastAsia="Times New Roman"/>
              </w:rPr>
              <w:t xml:space="preserve">; and </w:t>
            </w:r>
          </w:p>
          <w:p w14:paraId="5E00B9AC" w14:textId="039AD210" w:rsidR="00D52E70" w:rsidRPr="00D52E70" w:rsidRDefault="00000000" w:rsidP="00954363">
            <w:pPr>
              <w:widowControl/>
              <w:numPr>
                <w:ilvl w:val="0"/>
                <w:numId w:val="66"/>
              </w:numPr>
              <w:autoSpaceDE/>
              <w:autoSpaceDN/>
              <w:spacing w:before="160" w:after="160"/>
              <w:rPr>
                <w:rFonts w:eastAsia="Calibri"/>
              </w:rPr>
            </w:pPr>
            <w:hyperlink r:id="rId40">
              <w:r w:rsidR="00D52E70" w:rsidRPr="00D52E70">
                <w:rPr>
                  <w:rFonts w:eastAsia="Times New Roman"/>
                  <w:color w:val="0000FF"/>
                  <w:u w:val="single"/>
                </w:rPr>
                <w:t>University Financial Policies</w:t>
              </w:r>
            </w:hyperlink>
            <w:r w:rsidR="004D55DC">
              <w:rPr>
                <w:rFonts w:eastAsia="Times New Roman"/>
              </w:rPr>
              <w:t>.</w:t>
            </w:r>
          </w:p>
          <w:p w14:paraId="5CDFE0C9" w14:textId="3F9E3B0B" w:rsidR="00564C62" w:rsidRPr="00D52E70" w:rsidRDefault="00BB2CAB" w:rsidP="009C081D">
            <w:pPr>
              <w:widowControl/>
              <w:autoSpaceDE/>
              <w:autoSpaceDN/>
              <w:spacing w:before="240"/>
              <w:rPr>
                <w:rFonts w:eastAsia="Times New Roman"/>
              </w:rPr>
            </w:pPr>
            <w:r>
              <w:rPr>
                <w:rFonts w:eastAsia="Times New Roman"/>
              </w:rPr>
              <w:t xml:space="preserve">Users of IT resources who </w:t>
            </w:r>
            <w:r w:rsidR="00D52E70" w:rsidRPr="00D52E70">
              <w:rPr>
                <w:rFonts w:eastAsia="Times New Roman"/>
              </w:rPr>
              <w:t xml:space="preserve">have otherwise violated generally accepted </w:t>
            </w:r>
            <w:hyperlink r:id="rId41">
              <w:r w:rsidR="00D52E70" w:rsidRPr="00D52E70">
                <w:rPr>
                  <w:rFonts w:eastAsia="Times New Roman"/>
                  <w:color w:val="0000FF"/>
                  <w:u w:val="single"/>
                </w:rPr>
                <w:t>ethical norms and principles</w:t>
              </w:r>
            </w:hyperlink>
            <w:r>
              <w:rPr>
                <w:rFonts w:eastAsia="Times New Roman"/>
              </w:rPr>
              <w:t xml:space="preserve"> </w:t>
            </w:r>
            <w:r w:rsidR="00D02EE5">
              <w:rPr>
                <w:rFonts w:eastAsia="Times New Roman"/>
              </w:rPr>
              <w:t>may also be subject to such sanctions.</w:t>
            </w:r>
          </w:p>
        </w:tc>
      </w:tr>
      <w:tr w:rsidR="00D52E70" w:rsidRPr="00D52E70" w14:paraId="13E693EB" w14:textId="77777777" w:rsidTr="42D0DA44">
        <w:trPr>
          <w:trHeight w:val="300"/>
        </w:trPr>
        <w:tc>
          <w:tcPr>
            <w:tcW w:w="3135" w:type="dxa"/>
            <w:shd w:val="clear" w:color="auto" w:fill="D9D9D9" w:themeFill="background1" w:themeFillShade="D9"/>
          </w:tcPr>
          <w:p w14:paraId="32139B50" w14:textId="77777777" w:rsidR="00D52E70" w:rsidRPr="00D52E70" w:rsidRDefault="00D52E70" w:rsidP="00564C62">
            <w:pPr>
              <w:widowControl/>
              <w:autoSpaceDE/>
              <w:autoSpaceDN/>
              <w:spacing w:line="259" w:lineRule="auto"/>
              <w:rPr>
                <w:rFonts w:eastAsia="Calibri"/>
              </w:rPr>
            </w:pPr>
            <w:r w:rsidRPr="00D52E70">
              <w:rPr>
                <w:rFonts w:eastAsia="Times New Roman"/>
                <w:b/>
                <w:bCs/>
                <w:color w:val="000000"/>
              </w:rPr>
              <w:t>NIST Cross Reference</w:t>
            </w:r>
            <w:r w:rsidRPr="00D52E70">
              <w:rPr>
                <w:rFonts w:eastAsia="Times New Roman"/>
                <w:color w:val="000000"/>
              </w:rPr>
              <w:t xml:space="preserve"> </w:t>
            </w:r>
          </w:p>
        </w:tc>
        <w:tc>
          <w:tcPr>
            <w:tcW w:w="6195" w:type="dxa"/>
            <w:gridSpan w:val="3"/>
          </w:tcPr>
          <w:p w14:paraId="353A2D3F" w14:textId="77777777" w:rsidR="00D52E70" w:rsidRPr="00D52E70" w:rsidRDefault="00D52E70" w:rsidP="00564C62">
            <w:pPr>
              <w:widowControl/>
              <w:autoSpaceDE/>
              <w:autoSpaceDN/>
              <w:spacing w:line="259" w:lineRule="auto"/>
              <w:rPr>
                <w:rFonts w:eastAsia="Calibri"/>
              </w:rPr>
            </w:pPr>
            <w:r w:rsidRPr="00D52E70">
              <w:rPr>
                <w:rFonts w:eastAsia="Times New Roman"/>
              </w:rPr>
              <w:t>PS-8 Personnel Sanctions</w:t>
            </w:r>
          </w:p>
        </w:tc>
      </w:tr>
    </w:tbl>
    <w:p w14:paraId="3E0ABB4F" w14:textId="77777777" w:rsidR="008F6389" w:rsidRDefault="008F6389" w:rsidP="00044EF9">
      <w:pPr>
        <w:ind w:left="115"/>
        <w:outlineLvl w:val="2"/>
      </w:pPr>
    </w:p>
    <w:p w14:paraId="04FAB579" w14:textId="03B0DEC2" w:rsidR="008B4995" w:rsidRDefault="00B31F2A" w:rsidP="008B4995">
      <w:pPr>
        <w:pStyle w:val="Heading2"/>
        <w:spacing w:before="163"/>
      </w:pPr>
      <w:r>
        <w:t>Definitions</w:t>
      </w:r>
    </w:p>
    <w:p w14:paraId="20FC6817" w14:textId="50EEDC52"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7F3085">
        <w:t>,</w:t>
      </w:r>
      <w:r w:rsidRPr="00FA5997">
        <w:t xml:space="preserve"> the "how"). A standard can be thought of as an extension of policy that articulates the rules, mechanisms, technical or procedural requirements</w:t>
      </w:r>
      <w:r w:rsidR="007F3085">
        <w:t>,</w:t>
      </w:r>
      <w:r w:rsidRPr="00FA5997">
        <w:t xml:space="preserve"> or specifications to be used in carrying out/complying with policy. Standards, along with procedures, promote a consistent approach to following policy. Standards make policies more practically </w:t>
      </w:r>
      <w:r w:rsidRPr="00FA5997">
        <w:lastRenderedPageBreak/>
        <w:t>meaningful and effective. Standards are definitional and clarifying in nature</w:t>
      </w:r>
      <w:r w:rsidR="007F3085">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49D248E9"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091143">
        <w:rPr>
          <w:bCs/>
          <w:iCs/>
        </w:rPr>
        <w:t>,</w:t>
      </w:r>
      <w:r w:rsidRPr="00985B3C">
        <w:rPr>
          <w:bCs/>
          <w:iCs/>
        </w:rPr>
        <w:t xml:space="preserve"> this could include the </w:t>
      </w:r>
      <w:r w:rsidR="00091143">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w:t>
      </w:r>
      <w:r w:rsidR="00091143">
        <w:rPr>
          <w:bCs/>
          <w:iCs/>
        </w:rPr>
        <w:t xml:space="preserve"> Vice President and </w:t>
      </w:r>
      <w:r w:rsidRPr="00985B3C">
        <w:rPr>
          <w:bCs/>
          <w:iCs/>
        </w:rPr>
        <w:t xml:space="preserve">General Counsel, and/or appropriate law enforcement agencies. See </w:t>
      </w:r>
      <w:hyperlink r:id="rId42" w:history="1">
        <w:r w:rsidR="00101BC0" w:rsidRPr="00101BC0">
          <w:rPr>
            <w:rStyle w:val="Hyperlink"/>
            <w:bCs/>
            <w:iCs/>
          </w:rPr>
          <w:t>P</w:t>
        </w:r>
        <w:r w:rsidRPr="00101BC0">
          <w:rPr>
            <w:rStyle w:val="Hyperlink"/>
            <w:bCs/>
            <w:iCs/>
          </w:rPr>
          <w:t>olicy IT-02</w:t>
        </w:r>
        <w:r w:rsidR="00101BC0" w:rsidRPr="005E1B74">
          <w:rPr>
            <w:rStyle w:val="Hyperlink"/>
            <w:bCs/>
            <w:iCs/>
          </w:rPr>
          <w:t xml:space="preserve"> (</w:t>
        </w:r>
        <w:r w:rsidRPr="005E1B74">
          <w:rPr>
            <w:rStyle w:val="Hyperlink"/>
            <w:bCs/>
            <w:iCs/>
          </w:rPr>
          <w:t>Misuse and Abuse of Information Technology Resources</w:t>
        </w:r>
        <w:r w:rsidR="00101BC0" w:rsidRPr="00101BC0">
          <w:rPr>
            <w:rStyle w:val="Hyperlink"/>
            <w:bCs/>
            <w:iCs/>
          </w:rPr>
          <w:t>)</w:t>
        </w:r>
      </w:hyperlink>
      <w:r w:rsidRPr="00985B3C">
        <w:rPr>
          <w:bCs/>
          <w:iCs/>
        </w:rPr>
        <w:t xml:space="preserve"> for more detail</w:t>
      </w:r>
      <w:r w:rsidR="00394489">
        <w:rPr>
          <w:bCs/>
          <w:iCs/>
        </w:rPr>
        <w:t>s</w:t>
      </w:r>
      <w:r w:rsidRPr="00985B3C">
        <w:rPr>
          <w:bCs/>
          <w:iCs/>
        </w:rPr>
        <w:t>.</w:t>
      </w:r>
    </w:p>
    <w:p w14:paraId="448B7723" w14:textId="6C07FBF7" w:rsidR="002E6439" w:rsidRDefault="00985B3C" w:rsidP="008330B0">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1B52C1" w14:paraId="08B0ED87" w14:textId="77777777" w:rsidTr="00A84437">
        <w:tc>
          <w:tcPr>
            <w:tcW w:w="1994" w:type="dxa"/>
          </w:tcPr>
          <w:p w14:paraId="63F4AB0B" w14:textId="77777777" w:rsidR="00B31F2A" w:rsidRPr="001B52C1" w:rsidRDefault="00B31F2A" w:rsidP="00A84437">
            <w:pPr>
              <w:spacing w:before="40"/>
              <w:rPr>
                <w:b/>
                <w:bCs/>
                <w:i/>
                <w:sz w:val="20"/>
                <w:szCs w:val="20"/>
              </w:rPr>
            </w:pPr>
            <w:r w:rsidRPr="001B52C1">
              <w:rPr>
                <w:b/>
                <w:bCs/>
                <w:i/>
                <w:sz w:val="20"/>
                <w:szCs w:val="20"/>
              </w:rPr>
              <w:t>Subject</w:t>
            </w:r>
          </w:p>
        </w:tc>
        <w:tc>
          <w:tcPr>
            <w:tcW w:w="2156" w:type="dxa"/>
          </w:tcPr>
          <w:p w14:paraId="3C52AD86"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Contact</w:t>
            </w:r>
          </w:p>
        </w:tc>
        <w:tc>
          <w:tcPr>
            <w:tcW w:w="2141" w:type="dxa"/>
          </w:tcPr>
          <w:p w14:paraId="4AD7B011"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Phone</w:t>
            </w:r>
          </w:p>
        </w:tc>
        <w:tc>
          <w:tcPr>
            <w:tcW w:w="2390" w:type="dxa"/>
          </w:tcPr>
          <w:p w14:paraId="4F8A5377"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Email</w:t>
            </w:r>
          </w:p>
        </w:tc>
      </w:tr>
      <w:tr w:rsidR="00B31F2A" w:rsidRPr="001B52C1" w14:paraId="5D8B2962" w14:textId="77777777" w:rsidTr="00A84437">
        <w:tc>
          <w:tcPr>
            <w:tcW w:w="1994" w:type="dxa"/>
          </w:tcPr>
          <w:p w14:paraId="0694F9BC" w14:textId="3CC6171B" w:rsidR="00B31F2A" w:rsidRPr="001B52C1" w:rsidRDefault="0057545C" w:rsidP="005C26BE">
            <w:pPr>
              <w:pStyle w:val="Heading2"/>
              <w:rPr>
                <w:b w:val="0"/>
                <w:bCs w:val="0"/>
                <w:sz w:val="20"/>
                <w:szCs w:val="20"/>
              </w:rPr>
            </w:pPr>
            <w:r w:rsidRPr="001B52C1">
              <w:rPr>
                <w:b w:val="0"/>
                <w:bCs w:val="0"/>
                <w:sz w:val="20"/>
                <w:szCs w:val="20"/>
              </w:rPr>
              <w:t>Questions</w:t>
            </w:r>
            <w:r w:rsidR="00C056EB" w:rsidRPr="001B52C1">
              <w:rPr>
                <w:b w:val="0"/>
                <w:bCs w:val="0"/>
                <w:sz w:val="20"/>
                <w:szCs w:val="20"/>
              </w:rPr>
              <w:t xml:space="preserve"> about the standard</w:t>
            </w:r>
          </w:p>
        </w:tc>
        <w:tc>
          <w:tcPr>
            <w:tcW w:w="2156" w:type="dxa"/>
          </w:tcPr>
          <w:p w14:paraId="1C3D62C9" w14:textId="0B3F64C8" w:rsidR="00B31F2A" w:rsidRPr="001B52C1" w:rsidRDefault="00D70516" w:rsidP="005C26BE">
            <w:pPr>
              <w:pStyle w:val="Heading2"/>
              <w:rPr>
                <w:b w:val="0"/>
                <w:bCs w:val="0"/>
                <w:sz w:val="20"/>
                <w:szCs w:val="20"/>
              </w:rPr>
            </w:pPr>
            <w:r w:rsidRPr="001B52C1">
              <w:rPr>
                <w:b w:val="0"/>
                <w:bCs w:val="0"/>
                <w:sz w:val="20"/>
                <w:szCs w:val="20"/>
              </w:rPr>
              <w:t>University Information Security Office</w:t>
            </w:r>
          </w:p>
        </w:tc>
        <w:tc>
          <w:tcPr>
            <w:tcW w:w="2141" w:type="dxa"/>
          </w:tcPr>
          <w:p w14:paraId="7A03896A" w14:textId="308AE84C" w:rsidR="00B31F2A" w:rsidRPr="001B52C1" w:rsidRDefault="00DF7D7D" w:rsidP="005C26BE">
            <w:pPr>
              <w:pStyle w:val="Heading2"/>
              <w:rPr>
                <w:b w:val="0"/>
                <w:bCs w:val="0"/>
                <w:sz w:val="20"/>
                <w:szCs w:val="20"/>
              </w:rPr>
            </w:pPr>
            <w:r w:rsidRPr="001B52C1">
              <w:rPr>
                <w:b w:val="0"/>
                <w:bCs w:val="0"/>
                <w:sz w:val="20"/>
                <w:szCs w:val="20"/>
              </w:rPr>
              <w:t>812</w:t>
            </w:r>
            <w:r w:rsidR="00DA085F" w:rsidRPr="001B52C1">
              <w:rPr>
                <w:b w:val="0"/>
                <w:bCs w:val="0"/>
                <w:sz w:val="20"/>
                <w:szCs w:val="20"/>
              </w:rPr>
              <w:t>-855-</w:t>
            </w:r>
            <w:r w:rsidR="003737B7" w:rsidRPr="001B52C1">
              <w:rPr>
                <w:b w:val="0"/>
                <w:bCs w:val="0"/>
                <w:sz w:val="20"/>
                <w:szCs w:val="20"/>
              </w:rPr>
              <w:t>UISO (</w:t>
            </w:r>
            <w:r w:rsidR="0011157F" w:rsidRPr="001B52C1">
              <w:rPr>
                <w:b w:val="0"/>
                <w:bCs w:val="0"/>
                <w:sz w:val="20"/>
                <w:szCs w:val="20"/>
              </w:rPr>
              <w:t>8476)</w:t>
            </w:r>
          </w:p>
        </w:tc>
        <w:tc>
          <w:tcPr>
            <w:tcW w:w="2390" w:type="dxa"/>
          </w:tcPr>
          <w:p w14:paraId="74BBA3E3" w14:textId="58E27F60" w:rsidR="00B31F2A" w:rsidRPr="001B52C1" w:rsidRDefault="00000000" w:rsidP="005C26BE">
            <w:pPr>
              <w:pStyle w:val="Heading2"/>
              <w:rPr>
                <w:b w:val="0"/>
                <w:bCs w:val="0"/>
                <w:sz w:val="20"/>
                <w:szCs w:val="20"/>
              </w:rPr>
            </w:pPr>
            <w:hyperlink r:id="rId43" w:history="1">
              <w:r w:rsidR="00856684" w:rsidRPr="001B52C1">
                <w:rPr>
                  <w:rStyle w:val="Hyperlink"/>
                  <w:b w:val="0"/>
                  <w:bCs w:val="0"/>
                  <w:sz w:val="20"/>
                  <w:szCs w:val="20"/>
                </w:rPr>
                <w:t>uiso@iu.edu</w:t>
              </w:r>
            </w:hyperlink>
            <w:r w:rsidR="00856684" w:rsidRPr="001B52C1">
              <w:rPr>
                <w:b w:val="0"/>
                <w:bCs w:val="0"/>
                <w:sz w:val="20"/>
                <w:szCs w:val="20"/>
              </w:rPr>
              <w:t xml:space="preserve"> </w:t>
            </w:r>
          </w:p>
        </w:tc>
      </w:tr>
    </w:tbl>
    <w:p w14:paraId="11A9EB1E" w14:textId="77777777" w:rsidR="008B4995" w:rsidRDefault="008B4995" w:rsidP="008B4995"/>
    <w:p w14:paraId="01ECA556" w14:textId="77777777" w:rsidR="002B22D3" w:rsidRDefault="002B22D3">
      <w:pPr>
        <w:pStyle w:val="Heading2"/>
      </w:pPr>
    </w:p>
    <w:p w14:paraId="3EAD87C9" w14:textId="522F76C8" w:rsidR="00CA2B94" w:rsidRDefault="00487F37" w:rsidP="005757BA">
      <w:pPr>
        <w:pStyle w:val="Heading2"/>
        <w:spacing w:before="164"/>
      </w:pPr>
      <w:r>
        <w:t>History</w:t>
      </w:r>
    </w:p>
    <w:p w14:paraId="5DABD5A0" w14:textId="2343DE66" w:rsidR="00DC2B31" w:rsidRDefault="00DC2B31" w:rsidP="00540F09">
      <w:pPr>
        <w:ind w:left="115"/>
        <w:jc w:val="both"/>
      </w:pPr>
      <w:r>
        <w:t>April 7, 2023 revised after stakeholder feedback</w:t>
      </w:r>
    </w:p>
    <w:p w14:paraId="4D80DB6F" w14:textId="5D3BE422"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p w14:paraId="55B9A4AA" w14:textId="77777777" w:rsidR="008330B0" w:rsidRDefault="008330B0" w:rsidP="008330B0">
      <w:pPr>
        <w:pStyle w:val="Heading2"/>
      </w:pPr>
    </w:p>
    <w:p w14:paraId="7E23D83D" w14:textId="0DE999B0" w:rsidR="00544164" w:rsidRPr="005757BA" w:rsidRDefault="00BD4AE6" w:rsidP="008330B0">
      <w:pPr>
        <w:pStyle w:val="Heading2"/>
      </w:pPr>
      <w:r w:rsidRPr="005757BA">
        <w:t>Related Information</w:t>
      </w:r>
    </w:p>
    <w:p w14:paraId="44316909" w14:textId="7354F924" w:rsidR="00EE666A" w:rsidRPr="00EE666A" w:rsidRDefault="00000000" w:rsidP="008330B0">
      <w:pPr>
        <w:widowControl/>
        <w:numPr>
          <w:ilvl w:val="0"/>
          <w:numId w:val="63"/>
        </w:numPr>
        <w:autoSpaceDE/>
        <w:autoSpaceDN/>
        <w:contextualSpacing/>
        <w:rPr>
          <w:rFonts w:eastAsia="Times New Roman"/>
          <w:color w:val="0000FF"/>
        </w:rPr>
      </w:pPr>
      <w:hyperlink r:id="rId44">
        <w:r w:rsidR="00411CC8">
          <w:rPr>
            <w:rFonts w:eastAsia="Times New Roman"/>
            <w:color w:val="0000FF"/>
            <w:u w:val="single"/>
          </w:rPr>
          <w:t>Policy H</w:t>
        </w:r>
        <w:r w:rsidR="00EE666A" w:rsidRPr="00EE666A">
          <w:rPr>
            <w:rFonts w:eastAsia="Times New Roman"/>
            <w:color w:val="0000FF"/>
            <w:u w:val="single"/>
          </w:rPr>
          <w:t xml:space="preserve">R-02-10 </w:t>
        </w:r>
        <w:r w:rsidR="00411CC8">
          <w:rPr>
            <w:rFonts w:eastAsia="Times New Roman"/>
            <w:color w:val="0000FF"/>
            <w:u w:val="single"/>
          </w:rPr>
          <w:t>(</w:t>
        </w:r>
        <w:r w:rsidR="00EE666A" w:rsidRPr="00EE666A">
          <w:rPr>
            <w:rFonts w:eastAsia="Times New Roman"/>
            <w:color w:val="0000FF"/>
            <w:u w:val="single"/>
          </w:rPr>
          <w:t>Background Checks</w:t>
        </w:r>
      </w:hyperlink>
      <w:r w:rsidR="00411CC8">
        <w:rPr>
          <w:rFonts w:eastAsia="Times New Roman"/>
          <w:color w:val="0000FF"/>
          <w:u w:val="single"/>
        </w:rPr>
        <w:t>)</w:t>
      </w:r>
    </w:p>
    <w:p w14:paraId="369754AA" w14:textId="0FC9841F" w:rsidR="00EE666A" w:rsidRPr="00EE666A" w:rsidRDefault="00000000" w:rsidP="008330B0">
      <w:pPr>
        <w:widowControl/>
        <w:numPr>
          <w:ilvl w:val="0"/>
          <w:numId w:val="63"/>
        </w:numPr>
        <w:autoSpaceDE/>
        <w:autoSpaceDN/>
        <w:contextualSpacing/>
        <w:rPr>
          <w:rFonts w:eastAsia="Times New Roman"/>
          <w:color w:val="0000FF"/>
        </w:rPr>
      </w:pPr>
      <w:hyperlink r:id="rId45">
        <w:r w:rsidR="00EE666A" w:rsidRPr="00EE666A">
          <w:rPr>
            <w:rFonts w:eastAsia="Times New Roman"/>
            <w:color w:val="0000FF"/>
            <w:u w:val="single"/>
          </w:rPr>
          <w:t>P</w:t>
        </w:r>
        <w:r w:rsidR="00411CC8">
          <w:rPr>
            <w:rFonts w:eastAsia="Times New Roman"/>
            <w:color w:val="0000FF"/>
            <w:u w:val="single"/>
          </w:rPr>
          <w:t>olicy P</w:t>
        </w:r>
        <w:r w:rsidR="00EE666A" w:rsidRPr="00EE666A">
          <w:rPr>
            <w:rFonts w:eastAsia="Times New Roman"/>
            <w:color w:val="0000FF"/>
            <w:u w:val="single"/>
          </w:rPr>
          <w:t xml:space="preserve">S-01 </w:t>
        </w:r>
        <w:r w:rsidR="00411CC8">
          <w:rPr>
            <w:rFonts w:eastAsia="Times New Roman"/>
            <w:color w:val="0000FF"/>
            <w:u w:val="single"/>
          </w:rPr>
          <w:t>(</w:t>
        </w:r>
        <w:r w:rsidR="00EE666A" w:rsidRPr="00EE666A">
          <w:rPr>
            <w:rFonts w:eastAsia="Times New Roman"/>
            <w:color w:val="0000FF"/>
            <w:u w:val="single"/>
          </w:rPr>
          <w:t>Programs Involving Children</w:t>
        </w:r>
      </w:hyperlink>
      <w:r w:rsidR="00411CC8">
        <w:rPr>
          <w:rFonts w:eastAsia="Times New Roman"/>
          <w:color w:val="0000FF"/>
          <w:u w:val="single"/>
        </w:rPr>
        <w:t>)</w:t>
      </w:r>
    </w:p>
    <w:p w14:paraId="6697C1CA" w14:textId="1DE6D38A" w:rsidR="00EE666A" w:rsidRPr="00EE666A" w:rsidRDefault="00000000" w:rsidP="008330B0">
      <w:pPr>
        <w:widowControl/>
        <w:numPr>
          <w:ilvl w:val="0"/>
          <w:numId w:val="63"/>
        </w:numPr>
        <w:autoSpaceDE/>
        <w:autoSpaceDN/>
        <w:contextualSpacing/>
        <w:rPr>
          <w:rFonts w:eastAsia="Times New Roman"/>
          <w:color w:val="0000FF"/>
        </w:rPr>
      </w:pPr>
      <w:hyperlink r:id="rId46">
        <w:r w:rsidR="00411CC8">
          <w:rPr>
            <w:rFonts w:eastAsia="Times New Roman"/>
            <w:color w:val="0000FF"/>
            <w:u w:val="single"/>
          </w:rPr>
          <w:t>Policy I</w:t>
        </w:r>
        <w:r w:rsidR="00EE666A" w:rsidRPr="00EE666A">
          <w:rPr>
            <w:rFonts w:eastAsia="Times New Roman"/>
            <w:color w:val="0000FF"/>
            <w:u w:val="single"/>
          </w:rPr>
          <w:t xml:space="preserve">SPP-26 </w:t>
        </w:r>
        <w:r w:rsidR="00411CC8">
          <w:rPr>
            <w:rFonts w:eastAsia="Times New Roman"/>
            <w:color w:val="0000FF"/>
            <w:u w:val="single"/>
          </w:rPr>
          <w:t>(</w:t>
        </w:r>
        <w:r w:rsidR="00EE666A" w:rsidRPr="00EE666A">
          <w:rPr>
            <w:rFonts w:eastAsia="Times New Roman"/>
            <w:color w:val="0000FF"/>
            <w:u w:val="single"/>
          </w:rPr>
          <w:t>Information and Information System Incident Reporting, Management, and Breach Notification</w:t>
        </w:r>
      </w:hyperlink>
      <w:r w:rsidR="00411CC8">
        <w:rPr>
          <w:rFonts w:eastAsia="Times New Roman"/>
          <w:color w:val="0000FF"/>
          <w:u w:val="single"/>
        </w:rPr>
        <w:t>)</w:t>
      </w:r>
    </w:p>
    <w:p w14:paraId="66F25FE3" w14:textId="3E36BD1E" w:rsidR="00EE666A" w:rsidRPr="00EE666A" w:rsidRDefault="00000000" w:rsidP="008330B0">
      <w:pPr>
        <w:widowControl/>
        <w:numPr>
          <w:ilvl w:val="0"/>
          <w:numId w:val="63"/>
        </w:numPr>
        <w:autoSpaceDE/>
        <w:autoSpaceDN/>
        <w:contextualSpacing/>
        <w:rPr>
          <w:rFonts w:eastAsia="Times New Roman"/>
          <w:color w:val="0000FF"/>
        </w:rPr>
      </w:pPr>
      <w:hyperlink r:id="rId47">
        <w:r w:rsidR="00411CC8">
          <w:rPr>
            <w:rFonts w:eastAsia="Times New Roman"/>
            <w:color w:val="0000FF"/>
            <w:u w:val="single"/>
          </w:rPr>
          <w:t>Policy I</w:t>
        </w:r>
        <w:r w:rsidR="00EE666A" w:rsidRPr="00EE666A">
          <w:rPr>
            <w:rFonts w:eastAsia="Times New Roman"/>
            <w:color w:val="0000FF"/>
            <w:u w:val="single"/>
          </w:rPr>
          <w:t xml:space="preserve">T-01 </w:t>
        </w:r>
        <w:r w:rsidR="00411CC8">
          <w:rPr>
            <w:rFonts w:eastAsia="Times New Roman"/>
            <w:color w:val="0000FF"/>
            <w:u w:val="single"/>
          </w:rPr>
          <w:t>(</w:t>
        </w:r>
        <w:r w:rsidR="00EE666A" w:rsidRPr="00EE666A">
          <w:rPr>
            <w:rFonts w:eastAsia="Times New Roman"/>
            <w:color w:val="0000FF"/>
            <w:u w:val="single"/>
          </w:rPr>
          <w:t>Appropriate Use of Information Technology Resources</w:t>
        </w:r>
      </w:hyperlink>
      <w:r w:rsidR="00411CC8">
        <w:rPr>
          <w:rFonts w:eastAsia="Times New Roman"/>
          <w:color w:val="0000FF"/>
          <w:u w:val="single"/>
        </w:rPr>
        <w:t>)</w:t>
      </w:r>
    </w:p>
    <w:p w14:paraId="7B556AD1" w14:textId="47601479" w:rsidR="00EE666A" w:rsidRPr="00EE666A" w:rsidRDefault="00000000" w:rsidP="008330B0">
      <w:pPr>
        <w:widowControl/>
        <w:numPr>
          <w:ilvl w:val="0"/>
          <w:numId w:val="63"/>
        </w:numPr>
        <w:autoSpaceDE/>
        <w:autoSpaceDN/>
        <w:contextualSpacing/>
        <w:rPr>
          <w:rFonts w:eastAsia="Times New Roman"/>
          <w:color w:val="0000FF"/>
        </w:rPr>
      </w:pPr>
      <w:hyperlink r:id="rId48">
        <w:r w:rsidR="00411CC8">
          <w:rPr>
            <w:rFonts w:eastAsia="Times New Roman"/>
            <w:color w:val="0000FF"/>
            <w:u w:val="single"/>
          </w:rPr>
          <w:t>Policy I</w:t>
        </w:r>
        <w:r w:rsidR="00EE666A" w:rsidRPr="00EE666A">
          <w:rPr>
            <w:rFonts w:eastAsia="Times New Roman"/>
            <w:color w:val="0000FF"/>
            <w:u w:val="single"/>
          </w:rPr>
          <w:t xml:space="preserve">T-02 </w:t>
        </w:r>
        <w:r w:rsidR="00411CC8">
          <w:rPr>
            <w:rFonts w:eastAsia="Times New Roman"/>
            <w:color w:val="0000FF"/>
            <w:u w:val="single"/>
          </w:rPr>
          <w:t>(</w:t>
        </w:r>
        <w:r w:rsidR="00EE666A" w:rsidRPr="00EE666A">
          <w:rPr>
            <w:rFonts w:eastAsia="Times New Roman"/>
            <w:color w:val="0000FF"/>
            <w:u w:val="single"/>
          </w:rPr>
          <w:t>Misuse and Abuse of Information Technology Resources</w:t>
        </w:r>
      </w:hyperlink>
      <w:r w:rsidR="00411CC8">
        <w:rPr>
          <w:rFonts w:eastAsia="Times New Roman"/>
          <w:color w:val="0000FF"/>
          <w:u w:val="single"/>
        </w:rPr>
        <w:t>)</w:t>
      </w:r>
    </w:p>
    <w:p w14:paraId="16EFCE96" w14:textId="4BFE3B73" w:rsidR="00EE666A" w:rsidRPr="00EE666A" w:rsidRDefault="00000000" w:rsidP="008330B0">
      <w:pPr>
        <w:widowControl/>
        <w:numPr>
          <w:ilvl w:val="0"/>
          <w:numId w:val="63"/>
        </w:numPr>
        <w:autoSpaceDE/>
        <w:autoSpaceDN/>
        <w:contextualSpacing/>
        <w:rPr>
          <w:rFonts w:eastAsia="Times New Roman"/>
          <w:color w:val="0000FF"/>
        </w:rPr>
      </w:pPr>
      <w:hyperlink r:id="rId49">
        <w:r w:rsidR="00411CC8">
          <w:rPr>
            <w:rFonts w:eastAsia="Times New Roman"/>
            <w:color w:val="0000FF"/>
            <w:u w:val="single"/>
          </w:rPr>
          <w:t>Policy I</w:t>
        </w:r>
        <w:r w:rsidR="00EE666A" w:rsidRPr="00EE666A">
          <w:rPr>
            <w:rFonts w:eastAsia="Times New Roman"/>
            <w:color w:val="0000FF"/>
            <w:u w:val="single"/>
          </w:rPr>
          <w:t xml:space="preserve">T-03 </w:t>
        </w:r>
        <w:r w:rsidR="00411CC8">
          <w:rPr>
            <w:rFonts w:eastAsia="Times New Roman"/>
            <w:color w:val="0000FF"/>
            <w:u w:val="single"/>
          </w:rPr>
          <w:t>(</w:t>
        </w:r>
        <w:r w:rsidR="00EE666A" w:rsidRPr="00EE666A">
          <w:rPr>
            <w:rFonts w:eastAsia="Times New Roman"/>
            <w:color w:val="0000FF"/>
            <w:u w:val="single"/>
          </w:rPr>
          <w:t>Eligibility to Use IT Resources</w:t>
        </w:r>
      </w:hyperlink>
      <w:r w:rsidR="00411CC8">
        <w:rPr>
          <w:rFonts w:eastAsia="Times New Roman"/>
          <w:color w:val="0000FF"/>
          <w:u w:val="single"/>
        </w:rPr>
        <w:t>)</w:t>
      </w:r>
    </w:p>
    <w:p w14:paraId="3F08F2C6" w14:textId="1E5A162F" w:rsidR="00C728E0" w:rsidRPr="00867B17" w:rsidRDefault="00000000" w:rsidP="008330B0">
      <w:pPr>
        <w:widowControl/>
        <w:numPr>
          <w:ilvl w:val="0"/>
          <w:numId w:val="63"/>
        </w:numPr>
        <w:autoSpaceDE/>
        <w:autoSpaceDN/>
        <w:contextualSpacing/>
        <w:rPr>
          <w:bCs/>
        </w:rPr>
      </w:pPr>
      <w:hyperlink r:id="rId50">
        <w:r w:rsidR="00FA3138">
          <w:rPr>
            <w:rFonts w:eastAsia="Times New Roman"/>
            <w:color w:val="0000FF"/>
            <w:u w:val="single"/>
          </w:rPr>
          <w:t>Acceptable Use Agreement</w:t>
        </w:r>
      </w:hyperlink>
      <w:r w:rsidR="00DA7A3C" w:rsidRPr="00DA7A3C">
        <w:rPr>
          <w:bCs/>
        </w:rPr>
        <w:t xml:space="preserve"> </w:t>
      </w:r>
      <w:r w:rsidR="00FA3138" w:rsidRPr="00DA7A3C">
        <w:rPr>
          <w:bCs/>
        </w:rPr>
        <w:t>(requires IU computing account to access and sign agreement)</w:t>
      </w:r>
    </w:p>
    <w:sectPr w:rsidR="00C728E0" w:rsidRPr="00867B17" w:rsidSect="008B4995">
      <w:footerReference w:type="default" r:id="rId51"/>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D357" w14:textId="77777777" w:rsidR="003D3E12" w:rsidRDefault="003D3E12">
      <w:r>
        <w:separator/>
      </w:r>
    </w:p>
  </w:endnote>
  <w:endnote w:type="continuationSeparator" w:id="0">
    <w:p w14:paraId="2C3F56E9" w14:textId="77777777" w:rsidR="003D3E12" w:rsidRDefault="003D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2C61" w14:textId="77777777" w:rsidR="003D3E12" w:rsidRDefault="003D3E12">
      <w:r>
        <w:separator/>
      </w:r>
    </w:p>
  </w:footnote>
  <w:footnote w:type="continuationSeparator" w:id="0">
    <w:p w14:paraId="28162173" w14:textId="77777777" w:rsidR="003D3E12" w:rsidRDefault="003D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F8"/>
    <w:multiLevelType w:val="hybridMultilevel"/>
    <w:tmpl w:val="6F4418B2"/>
    <w:lvl w:ilvl="0" w:tplc="A48627FC">
      <w:start w:val="1"/>
      <w:numFmt w:val="decimal"/>
      <w:lvlText w:val="%1."/>
      <w:lvlJc w:val="left"/>
      <w:pPr>
        <w:ind w:left="720" w:hanging="360"/>
      </w:pPr>
    </w:lvl>
    <w:lvl w:ilvl="1" w:tplc="3D6CC64A">
      <w:start w:val="1"/>
      <w:numFmt w:val="lowerLetter"/>
      <w:lvlText w:val="%2."/>
      <w:lvlJc w:val="left"/>
      <w:pPr>
        <w:ind w:left="1440" w:hanging="360"/>
      </w:pPr>
    </w:lvl>
    <w:lvl w:ilvl="2" w:tplc="8F369824">
      <w:start w:val="1"/>
      <w:numFmt w:val="lowerRoman"/>
      <w:lvlText w:val="%3."/>
      <w:lvlJc w:val="right"/>
      <w:pPr>
        <w:ind w:left="2160" w:hanging="180"/>
      </w:pPr>
    </w:lvl>
    <w:lvl w:ilvl="3" w:tplc="381C1CB2">
      <w:start w:val="1"/>
      <w:numFmt w:val="decimal"/>
      <w:lvlText w:val="%4."/>
      <w:lvlJc w:val="left"/>
      <w:pPr>
        <w:ind w:left="2880" w:hanging="360"/>
      </w:pPr>
    </w:lvl>
    <w:lvl w:ilvl="4" w:tplc="4A3C75D2">
      <w:start w:val="1"/>
      <w:numFmt w:val="lowerLetter"/>
      <w:lvlText w:val="%5."/>
      <w:lvlJc w:val="left"/>
      <w:pPr>
        <w:ind w:left="3600" w:hanging="360"/>
      </w:pPr>
    </w:lvl>
    <w:lvl w:ilvl="5" w:tplc="936626CC">
      <w:start w:val="1"/>
      <w:numFmt w:val="lowerRoman"/>
      <w:lvlText w:val="%6."/>
      <w:lvlJc w:val="right"/>
      <w:pPr>
        <w:ind w:left="4320" w:hanging="180"/>
      </w:pPr>
    </w:lvl>
    <w:lvl w:ilvl="6" w:tplc="C1C09EF4">
      <w:start w:val="1"/>
      <w:numFmt w:val="decimal"/>
      <w:lvlText w:val="%7."/>
      <w:lvlJc w:val="left"/>
      <w:pPr>
        <w:ind w:left="5040" w:hanging="360"/>
      </w:pPr>
    </w:lvl>
    <w:lvl w:ilvl="7" w:tplc="8C926604">
      <w:start w:val="1"/>
      <w:numFmt w:val="lowerLetter"/>
      <w:lvlText w:val="%8."/>
      <w:lvlJc w:val="left"/>
      <w:pPr>
        <w:ind w:left="5760" w:hanging="360"/>
      </w:pPr>
    </w:lvl>
    <w:lvl w:ilvl="8" w:tplc="44BE9D26">
      <w:start w:val="1"/>
      <w:numFmt w:val="lowerRoman"/>
      <w:lvlText w:val="%9."/>
      <w:lvlJc w:val="right"/>
      <w:pPr>
        <w:ind w:left="6480" w:hanging="180"/>
      </w:pPr>
    </w:lvl>
  </w:abstractNum>
  <w:abstractNum w:abstractNumId="1" w15:restartNumberingAfterBreak="0">
    <w:nsid w:val="031E320A"/>
    <w:multiLevelType w:val="hybridMultilevel"/>
    <w:tmpl w:val="F07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3"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1215C"/>
    <w:multiLevelType w:val="hybridMultilevel"/>
    <w:tmpl w:val="0DD857E6"/>
    <w:lvl w:ilvl="0" w:tplc="99FCF978">
      <w:start w:val="1"/>
      <w:numFmt w:val="bullet"/>
      <w:lvlText w:val="·"/>
      <w:lvlJc w:val="left"/>
      <w:pPr>
        <w:ind w:left="720" w:hanging="360"/>
      </w:pPr>
      <w:rPr>
        <w:rFonts w:ascii="Symbol" w:hAnsi="Symbol" w:hint="default"/>
        <w:color w:val="auto"/>
      </w:rPr>
    </w:lvl>
    <w:lvl w:ilvl="1" w:tplc="D5B62986">
      <w:start w:val="1"/>
      <w:numFmt w:val="bullet"/>
      <w:lvlText w:val="o"/>
      <w:lvlJc w:val="left"/>
      <w:pPr>
        <w:ind w:left="1440" w:hanging="360"/>
      </w:pPr>
      <w:rPr>
        <w:rFonts w:ascii="Courier New" w:hAnsi="Courier New" w:hint="default"/>
      </w:rPr>
    </w:lvl>
    <w:lvl w:ilvl="2" w:tplc="3F28754C">
      <w:start w:val="1"/>
      <w:numFmt w:val="bullet"/>
      <w:lvlText w:val=""/>
      <w:lvlJc w:val="left"/>
      <w:pPr>
        <w:ind w:left="2160" w:hanging="360"/>
      </w:pPr>
      <w:rPr>
        <w:rFonts w:ascii="Wingdings" w:hAnsi="Wingdings" w:hint="default"/>
      </w:rPr>
    </w:lvl>
    <w:lvl w:ilvl="3" w:tplc="67325D5C">
      <w:start w:val="1"/>
      <w:numFmt w:val="bullet"/>
      <w:lvlText w:val=""/>
      <w:lvlJc w:val="left"/>
      <w:pPr>
        <w:ind w:left="2880" w:hanging="360"/>
      </w:pPr>
      <w:rPr>
        <w:rFonts w:ascii="Symbol" w:hAnsi="Symbol" w:hint="default"/>
      </w:rPr>
    </w:lvl>
    <w:lvl w:ilvl="4" w:tplc="FFE48C98">
      <w:start w:val="1"/>
      <w:numFmt w:val="bullet"/>
      <w:lvlText w:val="o"/>
      <w:lvlJc w:val="left"/>
      <w:pPr>
        <w:ind w:left="3600" w:hanging="360"/>
      </w:pPr>
      <w:rPr>
        <w:rFonts w:ascii="Courier New" w:hAnsi="Courier New" w:hint="default"/>
      </w:rPr>
    </w:lvl>
    <w:lvl w:ilvl="5" w:tplc="32488284">
      <w:start w:val="1"/>
      <w:numFmt w:val="bullet"/>
      <w:lvlText w:val=""/>
      <w:lvlJc w:val="left"/>
      <w:pPr>
        <w:ind w:left="4320" w:hanging="360"/>
      </w:pPr>
      <w:rPr>
        <w:rFonts w:ascii="Wingdings" w:hAnsi="Wingdings" w:hint="default"/>
      </w:rPr>
    </w:lvl>
    <w:lvl w:ilvl="6" w:tplc="958CA3B4">
      <w:start w:val="1"/>
      <w:numFmt w:val="bullet"/>
      <w:lvlText w:val=""/>
      <w:lvlJc w:val="left"/>
      <w:pPr>
        <w:ind w:left="5040" w:hanging="360"/>
      </w:pPr>
      <w:rPr>
        <w:rFonts w:ascii="Symbol" w:hAnsi="Symbol" w:hint="default"/>
      </w:rPr>
    </w:lvl>
    <w:lvl w:ilvl="7" w:tplc="B61E4E54">
      <w:start w:val="1"/>
      <w:numFmt w:val="bullet"/>
      <w:lvlText w:val="o"/>
      <w:lvlJc w:val="left"/>
      <w:pPr>
        <w:ind w:left="5760" w:hanging="360"/>
      </w:pPr>
      <w:rPr>
        <w:rFonts w:ascii="Courier New" w:hAnsi="Courier New" w:hint="default"/>
      </w:rPr>
    </w:lvl>
    <w:lvl w:ilvl="8" w:tplc="4888FEA0">
      <w:start w:val="1"/>
      <w:numFmt w:val="bullet"/>
      <w:lvlText w:val=""/>
      <w:lvlJc w:val="left"/>
      <w:pPr>
        <w:ind w:left="6480" w:hanging="360"/>
      </w:pPr>
      <w:rPr>
        <w:rFonts w:ascii="Wingdings" w:hAnsi="Wingdings" w:hint="default"/>
      </w:rPr>
    </w:lvl>
  </w:abstractNum>
  <w:abstractNum w:abstractNumId="5"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7"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631AF"/>
    <w:multiLevelType w:val="hybridMultilevel"/>
    <w:tmpl w:val="669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3C3E15"/>
    <w:multiLevelType w:val="hybridMultilevel"/>
    <w:tmpl w:val="BB1215FA"/>
    <w:lvl w:ilvl="0" w:tplc="80B4DFBA">
      <w:start w:val="1"/>
      <w:numFmt w:val="bullet"/>
      <w:lvlText w:val=""/>
      <w:lvlJc w:val="left"/>
      <w:pPr>
        <w:ind w:left="720" w:hanging="360"/>
      </w:pPr>
      <w:rPr>
        <w:rFonts w:ascii="Symbol" w:hAnsi="Symbol" w:hint="default"/>
      </w:rPr>
    </w:lvl>
    <w:lvl w:ilvl="1" w:tplc="9034B12C">
      <w:start w:val="1"/>
      <w:numFmt w:val="bullet"/>
      <w:lvlText w:val="o"/>
      <w:lvlJc w:val="left"/>
      <w:pPr>
        <w:ind w:left="1440" w:hanging="360"/>
      </w:pPr>
      <w:rPr>
        <w:rFonts w:ascii="Courier New" w:hAnsi="Courier New" w:hint="default"/>
      </w:rPr>
    </w:lvl>
    <w:lvl w:ilvl="2" w:tplc="8BF226B6">
      <w:start w:val="1"/>
      <w:numFmt w:val="bullet"/>
      <w:lvlText w:val=""/>
      <w:lvlJc w:val="left"/>
      <w:pPr>
        <w:ind w:left="2160" w:hanging="360"/>
      </w:pPr>
      <w:rPr>
        <w:rFonts w:ascii="Wingdings" w:hAnsi="Wingdings" w:hint="default"/>
      </w:rPr>
    </w:lvl>
    <w:lvl w:ilvl="3" w:tplc="8256A05A">
      <w:start w:val="1"/>
      <w:numFmt w:val="bullet"/>
      <w:lvlText w:val=""/>
      <w:lvlJc w:val="left"/>
      <w:pPr>
        <w:ind w:left="2880" w:hanging="360"/>
      </w:pPr>
      <w:rPr>
        <w:rFonts w:ascii="Symbol" w:hAnsi="Symbol" w:hint="default"/>
      </w:rPr>
    </w:lvl>
    <w:lvl w:ilvl="4" w:tplc="070EDE20">
      <w:start w:val="1"/>
      <w:numFmt w:val="bullet"/>
      <w:lvlText w:val="o"/>
      <w:lvlJc w:val="left"/>
      <w:pPr>
        <w:ind w:left="3600" w:hanging="360"/>
      </w:pPr>
      <w:rPr>
        <w:rFonts w:ascii="Courier New" w:hAnsi="Courier New" w:hint="default"/>
      </w:rPr>
    </w:lvl>
    <w:lvl w:ilvl="5" w:tplc="2B6ACAB2">
      <w:start w:val="1"/>
      <w:numFmt w:val="bullet"/>
      <w:lvlText w:val=""/>
      <w:lvlJc w:val="left"/>
      <w:pPr>
        <w:ind w:left="4320" w:hanging="360"/>
      </w:pPr>
      <w:rPr>
        <w:rFonts w:ascii="Wingdings" w:hAnsi="Wingdings" w:hint="default"/>
      </w:rPr>
    </w:lvl>
    <w:lvl w:ilvl="6" w:tplc="8C426152">
      <w:start w:val="1"/>
      <w:numFmt w:val="bullet"/>
      <w:lvlText w:val=""/>
      <w:lvlJc w:val="left"/>
      <w:pPr>
        <w:ind w:left="5040" w:hanging="360"/>
      </w:pPr>
      <w:rPr>
        <w:rFonts w:ascii="Symbol" w:hAnsi="Symbol" w:hint="default"/>
      </w:rPr>
    </w:lvl>
    <w:lvl w:ilvl="7" w:tplc="1C30B876">
      <w:start w:val="1"/>
      <w:numFmt w:val="bullet"/>
      <w:lvlText w:val="o"/>
      <w:lvlJc w:val="left"/>
      <w:pPr>
        <w:ind w:left="5760" w:hanging="360"/>
      </w:pPr>
      <w:rPr>
        <w:rFonts w:ascii="Courier New" w:hAnsi="Courier New" w:hint="default"/>
      </w:rPr>
    </w:lvl>
    <w:lvl w:ilvl="8" w:tplc="2D766680">
      <w:start w:val="1"/>
      <w:numFmt w:val="bullet"/>
      <w:lvlText w:val=""/>
      <w:lvlJc w:val="left"/>
      <w:pPr>
        <w:ind w:left="6480" w:hanging="360"/>
      </w:pPr>
      <w:rPr>
        <w:rFonts w:ascii="Wingdings" w:hAnsi="Wingdings" w:hint="default"/>
      </w:rPr>
    </w:lvl>
  </w:abstractNum>
  <w:abstractNum w:abstractNumId="16"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86EBD"/>
    <w:multiLevelType w:val="hybridMultilevel"/>
    <w:tmpl w:val="4E04710C"/>
    <w:lvl w:ilvl="0" w:tplc="46825F22">
      <w:start w:val="2"/>
      <w:numFmt w:val="decimal"/>
      <w:lvlText w:val="%1."/>
      <w:lvlJc w:val="left"/>
      <w:pPr>
        <w:ind w:left="720" w:hanging="360"/>
      </w:pPr>
    </w:lvl>
    <w:lvl w:ilvl="1" w:tplc="2CB46D30">
      <w:start w:val="1"/>
      <w:numFmt w:val="lowerLetter"/>
      <w:lvlText w:val="%2."/>
      <w:lvlJc w:val="left"/>
      <w:pPr>
        <w:ind w:left="1440" w:hanging="360"/>
      </w:pPr>
    </w:lvl>
    <w:lvl w:ilvl="2" w:tplc="313AF722">
      <w:start w:val="1"/>
      <w:numFmt w:val="lowerRoman"/>
      <w:lvlText w:val="%3."/>
      <w:lvlJc w:val="right"/>
      <w:pPr>
        <w:ind w:left="2160" w:hanging="180"/>
      </w:pPr>
    </w:lvl>
    <w:lvl w:ilvl="3" w:tplc="828E21C4">
      <w:start w:val="1"/>
      <w:numFmt w:val="decimal"/>
      <w:lvlText w:val="%4."/>
      <w:lvlJc w:val="left"/>
      <w:pPr>
        <w:ind w:left="2880" w:hanging="360"/>
      </w:pPr>
    </w:lvl>
    <w:lvl w:ilvl="4" w:tplc="A18C0A72">
      <w:start w:val="1"/>
      <w:numFmt w:val="lowerLetter"/>
      <w:lvlText w:val="%5."/>
      <w:lvlJc w:val="left"/>
      <w:pPr>
        <w:ind w:left="3600" w:hanging="360"/>
      </w:pPr>
    </w:lvl>
    <w:lvl w:ilvl="5" w:tplc="FFF60C08">
      <w:start w:val="1"/>
      <w:numFmt w:val="lowerRoman"/>
      <w:lvlText w:val="%6."/>
      <w:lvlJc w:val="right"/>
      <w:pPr>
        <w:ind w:left="4320" w:hanging="180"/>
      </w:pPr>
    </w:lvl>
    <w:lvl w:ilvl="6" w:tplc="EA72CDA4">
      <w:start w:val="1"/>
      <w:numFmt w:val="decimal"/>
      <w:lvlText w:val="%7."/>
      <w:lvlJc w:val="left"/>
      <w:pPr>
        <w:ind w:left="5040" w:hanging="360"/>
      </w:pPr>
    </w:lvl>
    <w:lvl w:ilvl="7" w:tplc="A36AAEAA">
      <w:start w:val="1"/>
      <w:numFmt w:val="lowerLetter"/>
      <w:lvlText w:val="%8."/>
      <w:lvlJc w:val="left"/>
      <w:pPr>
        <w:ind w:left="5760" w:hanging="360"/>
      </w:pPr>
    </w:lvl>
    <w:lvl w:ilvl="8" w:tplc="41F4AF00">
      <w:start w:val="1"/>
      <w:numFmt w:val="lowerRoman"/>
      <w:lvlText w:val="%9."/>
      <w:lvlJc w:val="right"/>
      <w:pPr>
        <w:ind w:left="6480" w:hanging="180"/>
      </w:pPr>
    </w:lvl>
  </w:abstractNum>
  <w:abstractNum w:abstractNumId="19"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81AF2"/>
    <w:multiLevelType w:val="hybridMultilevel"/>
    <w:tmpl w:val="D13C7518"/>
    <w:lvl w:ilvl="0" w:tplc="A1AE40A8">
      <w:start w:val="1"/>
      <w:numFmt w:val="decimal"/>
      <w:lvlText w:val="%1."/>
      <w:lvlJc w:val="left"/>
      <w:pPr>
        <w:ind w:left="720" w:hanging="360"/>
      </w:pPr>
    </w:lvl>
    <w:lvl w:ilvl="1" w:tplc="E6C4A052">
      <w:start w:val="1"/>
      <w:numFmt w:val="lowerLetter"/>
      <w:lvlText w:val="%2."/>
      <w:lvlJc w:val="left"/>
      <w:pPr>
        <w:ind w:left="1440" w:hanging="360"/>
      </w:pPr>
    </w:lvl>
    <w:lvl w:ilvl="2" w:tplc="1B54DB98">
      <w:start w:val="1"/>
      <w:numFmt w:val="lowerRoman"/>
      <w:lvlText w:val="%3."/>
      <w:lvlJc w:val="right"/>
      <w:pPr>
        <w:ind w:left="2160" w:hanging="180"/>
      </w:pPr>
    </w:lvl>
    <w:lvl w:ilvl="3" w:tplc="D50477A8">
      <w:start w:val="1"/>
      <w:numFmt w:val="decimal"/>
      <w:lvlText w:val="%4."/>
      <w:lvlJc w:val="left"/>
      <w:pPr>
        <w:ind w:left="2880" w:hanging="360"/>
      </w:pPr>
    </w:lvl>
    <w:lvl w:ilvl="4" w:tplc="E16C9A72">
      <w:start w:val="1"/>
      <w:numFmt w:val="lowerLetter"/>
      <w:lvlText w:val="%5."/>
      <w:lvlJc w:val="left"/>
      <w:pPr>
        <w:ind w:left="3600" w:hanging="360"/>
      </w:pPr>
    </w:lvl>
    <w:lvl w:ilvl="5" w:tplc="A056A7AA">
      <w:start w:val="1"/>
      <w:numFmt w:val="lowerRoman"/>
      <w:lvlText w:val="%6."/>
      <w:lvlJc w:val="right"/>
      <w:pPr>
        <w:ind w:left="4320" w:hanging="180"/>
      </w:pPr>
    </w:lvl>
    <w:lvl w:ilvl="6" w:tplc="A8D43920">
      <w:start w:val="1"/>
      <w:numFmt w:val="decimal"/>
      <w:lvlText w:val="%7."/>
      <w:lvlJc w:val="left"/>
      <w:pPr>
        <w:ind w:left="5040" w:hanging="360"/>
      </w:pPr>
    </w:lvl>
    <w:lvl w:ilvl="7" w:tplc="ED8C92C2">
      <w:start w:val="1"/>
      <w:numFmt w:val="lowerLetter"/>
      <w:lvlText w:val="%8."/>
      <w:lvlJc w:val="left"/>
      <w:pPr>
        <w:ind w:left="5760" w:hanging="360"/>
      </w:pPr>
    </w:lvl>
    <w:lvl w:ilvl="8" w:tplc="AC082A30">
      <w:start w:val="1"/>
      <w:numFmt w:val="lowerRoman"/>
      <w:lvlText w:val="%9."/>
      <w:lvlJc w:val="right"/>
      <w:pPr>
        <w:ind w:left="6480" w:hanging="180"/>
      </w:pPr>
    </w:lvl>
  </w:abstractNum>
  <w:abstractNum w:abstractNumId="23"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97B5D"/>
    <w:multiLevelType w:val="hybridMultilevel"/>
    <w:tmpl w:val="EEBC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25F96A"/>
    <w:multiLevelType w:val="hybridMultilevel"/>
    <w:tmpl w:val="22D48038"/>
    <w:lvl w:ilvl="0" w:tplc="696275CA">
      <w:start w:val="1"/>
      <w:numFmt w:val="bullet"/>
      <w:lvlText w:val=""/>
      <w:lvlJc w:val="left"/>
      <w:pPr>
        <w:ind w:left="360" w:hanging="360"/>
      </w:pPr>
      <w:rPr>
        <w:rFonts w:ascii="Symbol" w:hAnsi="Symbol" w:hint="default"/>
      </w:rPr>
    </w:lvl>
    <w:lvl w:ilvl="1" w:tplc="35CE8DFA">
      <w:start w:val="1"/>
      <w:numFmt w:val="bullet"/>
      <w:lvlText w:val="o"/>
      <w:lvlJc w:val="left"/>
      <w:pPr>
        <w:ind w:left="1080" w:hanging="360"/>
      </w:pPr>
      <w:rPr>
        <w:rFonts w:ascii="Courier New" w:hAnsi="Courier New" w:hint="default"/>
      </w:rPr>
    </w:lvl>
    <w:lvl w:ilvl="2" w:tplc="570A9426">
      <w:start w:val="1"/>
      <w:numFmt w:val="bullet"/>
      <w:lvlText w:val=""/>
      <w:lvlJc w:val="left"/>
      <w:pPr>
        <w:ind w:left="1800" w:hanging="360"/>
      </w:pPr>
      <w:rPr>
        <w:rFonts w:ascii="Wingdings" w:hAnsi="Wingdings" w:hint="default"/>
      </w:rPr>
    </w:lvl>
    <w:lvl w:ilvl="3" w:tplc="F1B8CD22">
      <w:start w:val="1"/>
      <w:numFmt w:val="bullet"/>
      <w:lvlText w:val=""/>
      <w:lvlJc w:val="left"/>
      <w:pPr>
        <w:ind w:left="2520" w:hanging="360"/>
      </w:pPr>
      <w:rPr>
        <w:rFonts w:ascii="Symbol" w:hAnsi="Symbol" w:hint="default"/>
      </w:rPr>
    </w:lvl>
    <w:lvl w:ilvl="4" w:tplc="48E85F14">
      <w:start w:val="1"/>
      <w:numFmt w:val="bullet"/>
      <w:lvlText w:val="o"/>
      <w:lvlJc w:val="left"/>
      <w:pPr>
        <w:ind w:left="3240" w:hanging="360"/>
      </w:pPr>
      <w:rPr>
        <w:rFonts w:ascii="Courier New" w:hAnsi="Courier New" w:hint="default"/>
      </w:rPr>
    </w:lvl>
    <w:lvl w:ilvl="5" w:tplc="DF1CC052">
      <w:start w:val="1"/>
      <w:numFmt w:val="bullet"/>
      <w:lvlText w:val=""/>
      <w:lvlJc w:val="left"/>
      <w:pPr>
        <w:ind w:left="3960" w:hanging="360"/>
      </w:pPr>
      <w:rPr>
        <w:rFonts w:ascii="Wingdings" w:hAnsi="Wingdings" w:hint="default"/>
      </w:rPr>
    </w:lvl>
    <w:lvl w:ilvl="6" w:tplc="9EEE7990">
      <w:start w:val="1"/>
      <w:numFmt w:val="bullet"/>
      <w:lvlText w:val=""/>
      <w:lvlJc w:val="left"/>
      <w:pPr>
        <w:ind w:left="4680" w:hanging="360"/>
      </w:pPr>
      <w:rPr>
        <w:rFonts w:ascii="Symbol" w:hAnsi="Symbol" w:hint="default"/>
      </w:rPr>
    </w:lvl>
    <w:lvl w:ilvl="7" w:tplc="1DF8013C">
      <w:start w:val="1"/>
      <w:numFmt w:val="bullet"/>
      <w:lvlText w:val="o"/>
      <w:lvlJc w:val="left"/>
      <w:pPr>
        <w:ind w:left="5400" w:hanging="360"/>
      </w:pPr>
      <w:rPr>
        <w:rFonts w:ascii="Courier New" w:hAnsi="Courier New" w:hint="default"/>
      </w:rPr>
    </w:lvl>
    <w:lvl w:ilvl="8" w:tplc="BEFA2AE0">
      <w:start w:val="1"/>
      <w:numFmt w:val="bullet"/>
      <w:lvlText w:val=""/>
      <w:lvlJc w:val="left"/>
      <w:pPr>
        <w:ind w:left="6120" w:hanging="360"/>
      </w:pPr>
      <w:rPr>
        <w:rFonts w:ascii="Wingdings" w:hAnsi="Wingdings" w:hint="default"/>
      </w:rPr>
    </w:lvl>
  </w:abstractNum>
  <w:abstractNum w:abstractNumId="27"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579CF"/>
    <w:multiLevelType w:val="hybridMultilevel"/>
    <w:tmpl w:val="2AC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34" w15:restartNumberingAfterBreak="0">
    <w:nsid w:val="31E428D5"/>
    <w:multiLevelType w:val="hybridMultilevel"/>
    <w:tmpl w:val="43F8DEA6"/>
    <w:lvl w:ilvl="0" w:tplc="CF14C704">
      <w:start w:val="1"/>
      <w:numFmt w:val="bullet"/>
      <w:lvlText w:val=""/>
      <w:lvlJc w:val="left"/>
      <w:pPr>
        <w:ind w:left="360" w:hanging="360"/>
      </w:pPr>
      <w:rPr>
        <w:rFonts w:ascii="Symbol" w:hAnsi="Symbol" w:hint="default"/>
      </w:rPr>
    </w:lvl>
    <w:lvl w:ilvl="1" w:tplc="6918137E" w:tentative="1">
      <w:start w:val="1"/>
      <w:numFmt w:val="bullet"/>
      <w:lvlText w:val="o"/>
      <w:lvlJc w:val="left"/>
      <w:pPr>
        <w:ind w:left="1080" w:hanging="360"/>
      </w:pPr>
      <w:rPr>
        <w:rFonts w:ascii="Courier New" w:hAnsi="Courier New" w:hint="default"/>
      </w:rPr>
    </w:lvl>
    <w:lvl w:ilvl="2" w:tplc="061E30DC" w:tentative="1">
      <w:start w:val="1"/>
      <w:numFmt w:val="bullet"/>
      <w:lvlText w:val=""/>
      <w:lvlJc w:val="left"/>
      <w:pPr>
        <w:ind w:left="1800" w:hanging="360"/>
      </w:pPr>
      <w:rPr>
        <w:rFonts w:ascii="Wingdings" w:hAnsi="Wingdings" w:hint="default"/>
      </w:rPr>
    </w:lvl>
    <w:lvl w:ilvl="3" w:tplc="B0542A74" w:tentative="1">
      <w:start w:val="1"/>
      <w:numFmt w:val="bullet"/>
      <w:lvlText w:val=""/>
      <w:lvlJc w:val="left"/>
      <w:pPr>
        <w:ind w:left="2520" w:hanging="360"/>
      </w:pPr>
      <w:rPr>
        <w:rFonts w:ascii="Symbol" w:hAnsi="Symbol" w:hint="default"/>
      </w:rPr>
    </w:lvl>
    <w:lvl w:ilvl="4" w:tplc="F5148BFA" w:tentative="1">
      <w:start w:val="1"/>
      <w:numFmt w:val="bullet"/>
      <w:lvlText w:val="o"/>
      <w:lvlJc w:val="left"/>
      <w:pPr>
        <w:ind w:left="3240" w:hanging="360"/>
      </w:pPr>
      <w:rPr>
        <w:rFonts w:ascii="Courier New" w:hAnsi="Courier New" w:hint="default"/>
      </w:rPr>
    </w:lvl>
    <w:lvl w:ilvl="5" w:tplc="706EC13A" w:tentative="1">
      <w:start w:val="1"/>
      <w:numFmt w:val="bullet"/>
      <w:lvlText w:val=""/>
      <w:lvlJc w:val="left"/>
      <w:pPr>
        <w:ind w:left="3960" w:hanging="360"/>
      </w:pPr>
      <w:rPr>
        <w:rFonts w:ascii="Wingdings" w:hAnsi="Wingdings" w:hint="default"/>
      </w:rPr>
    </w:lvl>
    <w:lvl w:ilvl="6" w:tplc="880CD790" w:tentative="1">
      <w:start w:val="1"/>
      <w:numFmt w:val="bullet"/>
      <w:lvlText w:val=""/>
      <w:lvlJc w:val="left"/>
      <w:pPr>
        <w:ind w:left="4680" w:hanging="360"/>
      </w:pPr>
      <w:rPr>
        <w:rFonts w:ascii="Symbol" w:hAnsi="Symbol" w:hint="default"/>
      </w:rPr>
    </w:lvl>
    <w:lvl w:ilvl="7" w:tplc="60BC9D9E" w:tentative="1">
      <w:start w:val="1"/>
      <w:numFmt w:val="bullet"/>
      <w:lvlText w:val="o"/>
      <w:lvlJc w:val="left"/>
      <w:pPr>
        <w:ind w:left="5400" w:hanging="360"/>
      </w:pPr>
      <w:rPr>
        <w:rFonts w:ascii="Courier New" w:hAnsi="Courier New" w:hint="default"/>
      </w:rPr>
    </w:lvl>
    <w:lvl w:ilvl="8" w:tplc="241E207C" w:tentative="1">
      <w:start w:val="1"/>
      <w:numFmt w:val="bullet"/>
      <w:lvlText w:val=""/>
      <w:lvlJc w:val="left"/>
      <w:pPr>
        <w:ind w:left="6120" w:hanging="360"/>
      </w:pPr>
      <w:rPr>
        <w:rFonts w:ascii="Wingdings" w:hAnsi="Wingdings" w:hint="default"/>
      </w:rPr>
    </w:lvl>
  </w:abstractNum>
  <w:abstractNum w:abstractNumId="35"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114758"/>
    <w:multiLevelType w:val="hybridMultilevel"/>
    <w:tmpl w:val="6120771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CD3A11"/>
    <w:multiLevelType w:val="hybridMultilevel"/>
    <w:tmpl w:val="535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44"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45"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46"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509B1B62"/>
    <w:multiLevelType w:val="hybridMultilevel"/>
    <w:tmpl w:val="45C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9259CF"/>
    <w:multiLevelType w:val="hybridMultilevel"/>
    <w:tmpl w:val="5C98CD56"/>
    <w:lvl w:ilvl="0" w:tplc="096E1CCC">
      <w:start w:val="1"/>
      <w:numFmt w:val="decimal"/>
      <w:lvlText w:val="%1."/>
      <w:lvlJc w:val="left"/>
      <w:pPr>
        <w:ind w:left="720" w:hanging="360"/>
      </w:pPr>
    </w:lvl>
    <w:lvl w:ilvl="1" w:tplc="30FE1186">
      <w:start w:val="1"/>
      <w:numFmt w:val="lowerLetter"/>
      <w:lvlText w:val="%2."/>
      <w:lvlJc w:val="left"/>
      <w:pPr>
        <w:ind w:left="1440" w:hanging="360"/>
      </w:pPr>
    </w:lvl>
    <w:lvl w:ilvl="2" w:tplc="99D4D5E4">
      <w:start w:val="1"/>
      <w:numFmt w:val="lowerRoman"/>
      <w:lvlText w:val="%3."/>
      <w:lvlJc w:val="right"/>
      <w:pPr>
        <w:ind w:left="2160" w:hanging="180"/>
      </w:pPr>
    </w:lvl>
    <w:lvl w:ilvl="3" w:tplc="10FE60CC">
      <w:start w:val="1"/>
      <w:numFmt w:val="decimal"/>
      <w:lvlText w:val="%4."/>
      <w:lvlJc w:val="left"/>
      <w:pPr>
        <w:ind w:left="2880" w:hanging="360"/>
      </w:pPr>
    </w:lvl>
    <w:lvl w:ilvl="4" w:tplc="CDEC7AC6">
      <w:start w:val="1"/>
      <w:numFmt w:val="lowerLetter"/>
      <w:lvlText w:val="%5."/>
      <w:lvlJc w:val="left"/>
      <w:pPr>
        <w:ind w:left="3600" w:hanging="360"/>
      </w:pPr>
    </w:lvl>
    <w:lvl w:ilvl="5" w:tplc="77F20BA0">
      <w:start w:val="1"/>
      <w:numFmt w:val="lowerRoman"/>
      <w:lvlText w:val="%6."/>
      <w:lvlJc w:val="right"/>
      <w:pPr>
        <w:ind w:left="4320" w:hanging="180"/>
      </w:pPr>
    </w:lvl>
    <w:lvl w:ilvl="6" w:tplc="52B0811A">
      <w:start w:val="1"/>
      <w:numFmt w:val="decimal"/>
      <w:lvlText w:val="%7."/>
      <w:lvlJc w:val="left"/>
      <w:pPr>
        <w:ind w:left="5040" w:hanging="360"/>
      </w:pPr>
    </w:lvl>
    <w:lvl w:ilvl="7" w:tplc="54B4F6CE">
      <w:start w:val="1"/>
      <w:numFmt w:val="lowerLetter"/>
      <w:lvlText w:val="%8."/>
      <w:lvlJc w:val="left"/>
      <w:pPr>
        <w:ind w:left="5760" w:hanging="360"/>
      </w:pPr>
    </w:lvl>
    <w:lvl w:ilvl="8" w:tplc="F0323A24">
      <w:start w:val="1"/>
      <w:numFmt w:val="lowerRoman"/>
      <w:lvlText w:val="%9."/>
      <w:lvlJc w:val="right"/>
      <w:pPr>
        <w:ind w:left="6480" w:hanging="180"/>
      </w:pPr>
    </w:lvl>
  </w:abstractNum>
  <w:abstractNum w:abstractNumId="49"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52" w15:restartNumberingAfterBreak="0">
    <w:nsid w:val="5BE47511"/>
    <w:multiLevelType w:val="hybridMultilevel"/>
    <w:tmpl w:val="B4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136D9D"/>
    <w:multiLevelType w:val="hybridMultilevel"/>
    <w:tmpl w:val="D1203A8C"/>
    <w:lvl w:ilvl="0" w:tplc="68F6FFC8">
      <w:start w:val="1"/>
      <w:numFmt w:val="bullet"/>
      <w:lvlText w:val=""/>
      <w:lvlJc w:val="left"/>
      <w:pPr>
        <w:ind w:left="720" w:hanging="360"/>
      </w:pPr>
      <w:rPr>
        <w:rFonts w:ascii="Symbol" w:hAnsi="Symbol" w:hint="default"/>
      </w:rPr>
    </w:lvl>
    <w:lvl w:ilvl="1" w:tplc="529ED6C2">
      <w:start w:val="1"/>
      <w:numFmt w:val="bullet"/>
      <w:lvlText w:val="o"/>
      <w:lvlJc w:val="left"/>
      <w:pPr>
        <w:ind w:left="1440" w:hanging="360"/>
      </w:pPr>
      <w:rPr>
        <w:rFonts w:ascii="Courier New" w:hAnsi="Courier New" w:hint="default"/>
      </w:rPr>
    </w:lvl>
    <w:lvl w:ilvl="2" w:tplc="52C00C48">
      <w:start w:val="1"/>
      <w:numFmt w:val="bullet"/>
      <w:lvlText w:val=""/>
      <w:lvlJc w:val="left"/>
      <w:pPr>
        <w:ind w:left="2160" w:hanging="360"/>
      </w:pPr>
      <w:rPr>
        <w:rFonts w:ascii="Wingdings" w:hAnsi="Wingdings" w:hint="default"/>
      </w:rPr>
    </w:lvl>
    <w:lvl w:ilvl="3" w:tplc="6B948978">
      <w:start w:val="1"/>
      <w:numFmt w:val="bullet"/>
      <w:lvlText w:val=""/>
      <w:lvlJc w:val="left"/>
      <w:pPr>
        <w:ind w:left="2880" w:hanging="360"/>
      </w:pPr>
      <w:rPr>
        <w:rFonts w:ascii="Symbol" w:hAnsi="Symbol" w:hint="default"/>
      </w:rPr>
    </w:lvl>
    <w:lvl w:ilvl="4" w:tplc="67AEDAC8">
      <w:start w:val="1"/>
      <w:numFmt w:val="bullet"/>
      <w:lvlText w:val="o"/>
      <w:lvlJc w:val="left"/>
      <w:pPr>
        <w:ind w:left="3600" w:hanging="360"/>
      </w:pPr>
      <w:rPr>
        <w:rFonts w:ascii="Courier New" w:hAnsi="Courier New" w:hint="default"/>
      </w:rPr>
    </w:lvl>
    <w:lvl w:ilvl="5" w:tplc="C2CE0A2A">
      <w:start w:val="1"/>
      <w:numFmt w:val="bullet"/>
      <w:lvlText w:val=""/>
      <w:lvlJc w:val="left"/>
      <w:pPr>
        <w:ind w:left="4320" w:hanging="360"/>
      </w:pPr>
      <w:rPr>
        <w:rFonts w:ascii="Wingdings" w:hAnsi="Wingdings" w:hint="default"/>
      </w:rPr>
    </w:lvl>
    <w:lvl w:ilvl="6" w:tplc="34A28EFC">
      <w:start w:val="1"/>
      <w:numFmt w:val="bullet"/>
      <w:lvlText w:val=""/>
      <w:lvlJc w:val="left"/>
      <w:pPr>
        <w:ind w:left="5040" w:hanging="360"/>
      </w:pPr>
      <w:rPr>
        <w:rFonts w:ascii="Symbol" w:hAnsi="Symbol" w:hint="default"/>
      </w:rPr>
    </w:lvl>
    <w:lvl w:ilvl="7" w:tplc="04C43C3A">
      <w:start w:val="1"/>
      <w:numFmt w:val="bullet"/>
      <w:lvlText w:val="o"/>
      <w:lvlJc w:val="left"/>
      <w:pPr>
        <w:ind w:left="5760" w:hanging="360"/>
      </w:pPr>
      <w:rPr>
        <w:rFonts w:ascii="Courier New" w:hAnsi="Courier New" w:hint="default"/>
      </w:rPr>
    </w:lvl>
    <w:lvl w:ilvl="8" w:tplc="FBC6A604">
      <w:start w:val="1"/>
      <w:numFmt w:val="bullet"/>
      <w:lvlText w:val=""/>
      <w:lvlJc w:val="left"/>
      <w:pPr>
        <w:ind w:left="6480" w:hanging="360"/>
      </w:pPr>
      <w:rPr>
        <w:rFonts w:ascii="Wingdings" w:hAnsi="Wingdings" w:hint="default"/>
      </w:rPr>
    </w:lvl>
  </w:abstractNum>
  <w:abstractNum w:abstractNumId="55"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82038"/>
    <w:multiLevelType w:val="hybridMultilevel"/>
    <w:tmpl w:val="5DA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30398"/>
    <w:multiLevelType w:val="hybridMultilevel"/>
    <w:tmpl w:val="3DE03132"/>
    <w:lvl w:ilvl="0" w:tplc="D25C8E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76163">
    <w:abstractNumId w:val="26"/>
  </w:num>
  <w:num w:numId="2" w16cid:durableId="1569610897">
    <w:abstractNumId w:val="6"/>
  </w:num>
  <w:num w:numId="3" w16cid:durableId="1915510048">
    <w:abstractNumId w:val="62"/>
  </w:num>
  <w:num w:numId="4" w16cid:durableId="1590961869">
    <w:abstractNumId w:val="44"/>
  </w:num>
  <w:num w:numId="5" w16cid:durableId="1060787368">
    <w:abstractNumId w:val="51"/>
  </w:num>
  <w:num w:numId="6" w16cid:durableId="435906231">
    <w:abstractNumId w:val="41"/>
  </w:num>
  <w:num w:numId="7" w16cid:durableId="2023631118">
    <w:abstractNumId w:val="3"/>
  </w:num>
  <w:num w:numId="8" w16cid:durableId="798375192">
    <w:abstractNumId w:val="23"/>
  </w:num>
  <w:num w:numId="9" w16cid:durableId="715348037">
    <w:abstractNumId w:val="53"/>
  </w:num>
  <w:num w:numId="10" w16cid:durableId="425082807">
    <w:abstractNumId w:val="64"/>
  </w:num>
  <w:num w:numId="11" w16cid:durableId="610285214">
    <w:abstractNumId w:val="58"/>
  </w:num>
  <w:num w:numId="12" w16cid:durableId="746458746">
    <w:abstractNumId w:val="12"/>
  </w:num>
  <w:num w:numId="13" w16cid:durableId="761872844">
    <w:abstractNumId w:val="57"/>
  </w:num>
  <w:num w:numId="14" w16cid:durableId="1200120822">
    <w:abstractNumId w:val="65"/>
  </w:num>
  <w:num w:numId="15" w16cid:durableId="1198398704">
    <w:abstractNumId w:val="8"/>
  </w:num>
  <w:num w:numId="16" w16cid:durableId="173420755">
    <w:abstractNumId w:val="27"/>
  </w:num>
  <w:num w:numId="17" w16cid:durableId="505831131">
    <w:abstractNumId w:val="5"/>
  </w:num>
  <w:num w:numId="18" w16cid:durableId="1800302055">
    <w:abstractNumId w:val="50"/>
  </w:num>
  <w:num w:numId="19" w16cid:durableId="1000352530">
    <w:abstractNumId w:val="59"/>
  </w:num>
  <w:num w:numId="20" w16cid:durableId="158079240">
    <w:abstractNumId w:val="55"/>
  </w:num>
  <w:num w:numId="21" w16cid:durableId="172308842">
    <w:abstractNumId w:val="17"/>
  </w:num>
  <w:num w:numId="22" w16cid:durableId="210502181">
    <w:abstractNumId w:val="49"/>
  </w:num>
  <w:num w:numId="23" w16cid:durableId="1464496089">
    <w:abstractNumId w:val="35"/>
  </w:num>
  <w:num w:numId="24" w16cid:durableId="1947493924">
    <w:abstractNumId w:val="36"/>
  </w:num>
  <w:num w:numId="25" w16cid:durableId="1089961327">
    <w:abstractNumId w:val="29"/>
  </w:num>
  <w:num w:numId="26" w16cid:durableId="1474448658">
    <w:abstractNumId w:val="24"/>
  </w:num>
  <w:num w:numId="27" w16cid:durableId="1754352756">
    <w:abstractNumId w:val="11"/>
  </w:num>
  <w:num w:numId="28" w16cid:durableId="844175263">
    <w:abstractNumId w:val="14"/>
  </w:num>
  <w:num w:numId="29" w16cid:durableId="1097680582">
    <w:abstractNumId w:val="45"/>
  </w:num>
  <w:num w:numId="30" w16cid:durableId="2138138604">
    <w:abstractNumId w:val="2"/>
  </w:num>
  <w:num w:numId="31" w16cid:durableId="599679015">
    <w:abstractNumId w:val="43"/>
  </w:num>
  <w:num w:numId="32" w16cid:durableId="2057073414">
    <w:abstractNumId w:val="40"/>
  </w:num>
  <w:num w:numId="33" w16cid:durableId="608004413">
    <w:abstractNumId w:val="37"/>
  </w:num>
  <w:num w:numId="34" w16cid:durableId="59451266">
    <w:abstractNumId w:val="60"/>
  </w:num>
  <w:num w:numId="35" w16cid:durableId="1104879087">
    <w:abstractNumId w:val="9"/>
  </w:num>
  <w:num w:numId="36" w16cid:durableId="1413891685">
    <w:abstractNumId w:val="63"/>
  </w:num>
  <w:num w:numId="37" w16cid:durableId="1503739682">
    <w:abstractNumId w:val="33"/>
  </w:num>
  <w:num w:numId="38" w16cid:durableId="1528369204">
    <w:abstractNumId w:val="21"/>
  </w:num>
  <w:num w:numId="39" w16cid:durableId="1939560178">
    <w:abstractNumId w:val="7"/>
  </w:num>
  <w:num w:numId="40" w16cid:durableId="794833651">
    <w:abstractNumId w:val="10"/>
  </w:num>
  <w:num w:numId="41" w16cid:durableId="1826773837">
    <w:abstractNumId w:val="28"/>
  </w:num>
  <w:num w:numId="42" w16cid:durableId="1782844459">
    <w:abstractNumId w:val="20"/>
  </w:num>
  <w:num w:numId="43" w16cid:durableId="915169509">
    <w:abstractNumId w:val="46"/>
  </w:num>
  <w:num w:numId="44" w16cid:durableId="727608807">
    <w:abstractNumId w:val="16"/>
  </w:num>
  <w:num w:numId="45" w16cid:durableId="81874564">
    <w:abstractNumId w:val="19"/>
  </w:num>
  <w:num w:numId="46" w16cid:durableId="907231798">
    <w:abstractNumId w:val="56"/>
  </w:num>
  <w:num w:numId="47" w16cid:durableId="1100685156">
    <w:abstractNumId w:val="31"/>
  </w:num>
  <w:num w:numId="48" w16cid:durableId="1772698552">
    <w:abstractNumId w:val="38"/>
  </w:num>
  <w:num w:numId="49" w16cid:durableId="1211964666">
    <w:abstractNumId w:val="30"/>
  </w:num>
  <w:num w:numId="50" w16cid:durableId="867329219">
    <w:abstractNumId w:val="32"/>
  </w:num>
  <w:num w:numId="51" w16cid:durableId="58209101">
    <w:abstractNumId w:val="52"/>
  </w:num>
  <w:num w:numId="52" w16cid:durableId="806049898">
    <w:abstractNumId w:val="15"/>
  </w:num>
  <w:num w:numId="53" w16cid:durableId="1325619950">
    <w:abstractNumId w:val="54"/>
  </w:num>
  <w:num w:numId="54" w16cid:durableId="1814983564">
    <w:abstractNumId w:val="61"/>
  </w:num>
  <w:num w:numId="55" w16cid:durableId="1030450325">
    <w:abstractNumId w:val="13"/>
  </w:num>
  <w:num w:numId="56" w16cid:durableId="1837768150">
    <w:abstractNumId w:val="1"/>
  </w:num>
  <w:num w:numId="57" w16cid:durableId="1889491656">
    <w:abstractNumId w:val="42"/>
  </w:num>
  <w:num w:numId="58" w16cid:durableId="1181507002">
    <w:abstractNumId w:val="47"/>
  </w:num>
  <w:num w:numId="59" w16cid:durableId="1536430778">
    <w:abstractNumId w:val="18"/>
  </w:num>
  <w:num w:numId="60" w16cid:durableId="1634599171">
    <w:abstractNumId w:val="22"/>
  </w:num>
  <w:num w:numId="61" w16cid:durableId="9794179">
    <w:abstractNumId w:val="0"/>
  </w:num>
  <w:num w:numId="62" w16cid:durableId="1736198896">
    <w:abstractNumId w:val="48"/>
  </w:num>
  <w:num w:numId="63" w16cid:durableId="189608329">
    <w:abstractNumId w:val="4"/>
  </w:num>
  <w:num w:numId="64" w16cid:durableId="1342775482">
    <w:abstractNumId w:val="34"/>
  </w:num>
  <w:num w:numId="65" w16cid:durableId="412700880">
    <w:abstractNumId w:val="25"/>
  </w:num>
  <w:num w:numId="66" w16cid:durableId="978538745">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3F"/>
    <w:rsid w:val="00005379"/>
    <w:rsid w:val="0000644F"/>
    <w:rsid w:val="0001340B"/>
    <w:rsid w:val="0002071C"/>
    <w:rsid w:val="0002146F"/>
    <w:rsid w:val="000264A3"/>
    <w:rsid w:val="000279DA"/>
    <w:rsid w:val="00027A76"/>
    <w:rsid w:val="00030045"/>
    <w:rsid w:val="000329F2"/>
    <w:rsid w:val="00041C3C"/>
    <w:rsid w:val="00044EF9"/>
    <w:rsid w:val="00047910"/>
    <w:rsid w:val="000508B3"/>
    <w:rsid w:val="00060DAF"/>
    <w:rsid w:val="00064E36"/>
    <w:rsid w:val="00066FD3"/>
    <w:rsid w:val="00067586"/>
    <w:rsid w:val="000819BD"/>
    <w:rsid w:val="00084E29"/>
    <w:rsid w:val="000900CF"/>
    <w:rsid w:val="00091143"/>
    <w:rsid w:val="000A7AAC"/>
    <w:rsid w:val="000B34C8"/>
    <w:rsid w:val="000B4843"/>
    <w:rsid w:val="000B607A"/>
    <w:rsid w:val="000B635E"/>
    <w:rsid w:val="000C0897"/>
    <w:rsid w:val="000C60E1"/>
    <w:rsid w:val="000C7D78"/>
    <w:rsid w:val="000D169F"/>
    <w:rsid w:val="000D187A"/>
    <w:rsid w:val="000E36AB"/>
    <w:rsid w:val="000E546F"/>
    <w:rsid w:val="000E674D"/>
    <w:rsid w:val="000F4107"/>
    <w:rsid w:val="00101BC0"/>
    <w:rsid w:val="00105E4D"/>
    <w:rsid w:val="0011157F"/>
    <w:rsid w:val="00112B5C"/>
    <w:rsid w:val="00112F92"/>
    <w:rsid w:val="00114B7A"/>
    <w:rsid w:val="0012172C"/>
    <w:rsid w:val="00124BE8"/>
    <w:rsid w:val="00127B1A"/>
    <w:rsid w:val="00130AF2"/>
    <w:rsid w:val="0013314F"/>
    <w:rsid w:val="00140603"/>
    <w:rsid w:val="00141EF3"/>
    <w:rsid w:val="00147BD1"/>
    <w:rsid w:val="0015049C"/>
    <w:rsid w:val="00154D53"/>
    <w:rsid w:val="00161471"/>
    <w:rsid w:val="00164778"/>
    <w:rsid w:val="00165B30"/>
    <w:rsid w:val="00178405"/>
    <w:rsid w:val="00181A6D"/>
    <w:rsid w:val="001851F6"/>
    <w:rsid w:val="001857D3"/>
    <w:rsid w:val="00187BAE"/>
    <w:rsid w:val="00190C87"/>
    <w:rsid w:val="00191189"/>
    <w:rsid w:val="00191952"/>
    <w:rsid w:val="0019551A"/>
    <w:rsid w:val="00197D64"/>
    <w:rsid w:val="00197EA2"/>
    <w:rsid w:val="001A53C7"/>
    <w:rsid w:val="001A5C14"/>
    <w:rsid w:val="001A7203"/>
    <w:rsid w:val="001B0C0B"/>
    <w:rsid w:val="001B47E2"/>
    <w:rsid w:val="001B52C1"/>
    <w:rsid w:val="001C6199"/>
    <w:rsid w:val="001C7A70"/>
    <w:rsid w:val="001D52C0"/>
    <w:rsid w:val="001D7EC2"/>
    <w:rsid w:val="001E46E4"/>
    <w:rsid w:val="001F6F57"/>
    <w:rsid w:val="001F755F"/>
    <w:rsid w:val="00207E75"/>
    <w:rsid w:val="0021180B"/>
    <w:rsid w:val="00212911"/>
    <w:rsid w:val="00232764"/>
    <w:rsid w:val="002327BA"/>
    <w:rsid w:val="00233A9F"/>
    <w:rsid w:val="00234BA1"/>
    <w:rsid w:val="00237EE9"/>
    <w:rsid w:val="00242B65"/>
    <w:rsid w:val="002448A4"/>
    <w:rsid w:val="0024571E"/>
    <w:rsid w:val="00247286"/>
    <w:rsid w:val="00251D4D"/>
    <w:rsid w:val="00254131"/>
    <w:rsid w:val="0025473C"/>
    <w:rsid w:val="00261AF8"/>
    <w:rsid w:val="00264029"/>
    <w:rsid w:val="002709FE"/>
    <w:rsid w:val="0027116F"/>
    <w:rsid w:val="002738E3"/>
    <w:rsid w:val="00275257"/>
    <w:rsid w:val="0027751A"/>
    <w:rsid w:val="00283CDF"/>
    <w:rsid w:val="0028545C"/>
    <w:rsid w:val="00286759"/>
    <w:rsid w:val="00287E97"/>
    <w:rsid w:val="0029024F"/>
    <w:rsid w:val="00293834"/>
    <w:rsid w:val="00294019"/>
    <w:rsid w:val="002969F0"/>
    <w:rsid w:val="002A3A3E"/>
    <w:rsid w:val="002A525C"/>
    <w:rsid w:val="002A666A"/>
    <w:rsid w:val="002A6DD7"/>
    <w:rsid w:val="002B22D3"/>
    <w:rsid w:val="002B7596"/>
    <w:rsid w:val="002C0405"/>
    <w:rsid w:val="002C4A3F"/>
    <w:rsid w:val="002C617C"/>
    <w:rsid w:val="002D1366"/>
    <w:rsid w:val="002D3689"/>
    <w:rsid w:val="002D3DD7"/>
    <w:rsid w:val="002D6C1A"/>
    <w:rsid w:val="002E59E0"/>
    <w:rsid w:val="002E6439"/>
    <w:rsid w:val="0030097C"/>
    <w:rsid w:val="00301E7F"/>
    <w:rsid w:val="00310108"/>
    <w:rsid w:val="00313BBA"/>
    <w:rsid w:val="00317EFF"/>
    <w:rsid w:val="00322FF4"/>
    <w:rsid w:val="00326B82"/>
    <w:rsid w:val="003444AE"/>
    <w:rsid w:val="003455B2"/>
    <w:rsid w:val="00347533"/>
    <w:rsid w:val="003503C1"/>
    <w:rsid w:val="0036246A"/>
    <w:rsid w:val="00366ABC"/>
    <w:rsid w:val="0036743B"/>
    <w:rsid w:val="003737B7"/>
    <w:rsid w:val="0038461E"/>
    <w:rsid w:val="003879EB"/>
    <w:rsid w:val="00393244"/>
    <w:rsid w:val="00393386"/>
    <w:rsid w:val="00393939"/>
    <w:rsid w:val="00394159"/>
    <w:rsid w:val="0039446B"/>
    <w:rsid w:val="00394489"/>
    <w:rsid w:val="003A1148"/>
    <w:rsid w:val="003A1B38"/>
    <w:rsid w:val="003B1423"/>
    <w:rsid w:val="003B1D5D"/>
    <w:rsid w:val="003B33A1"/>
    <w:rsid w:val="003B4428"/>
    <w:rsid w:val="003C0D1A"/>
    <w:rsid w:val="003C2B9F"/>
    <w:rsid w:val="003C790D"/>
    <w:rsid w:val="003D0C0F"/>
    <w:rsid w:val="003D3E12"/>
    <w:rsid w:val="003D4152"/>
    <w:rsid w:val="003D5E28"/>
    <w:rsid w:val="003D5E5C"/>
    <w:rsid w:val="003D65B0"/>
    <w:rsid w:val="003E60C2"/>
    <w:rsid w:val="003F07B5"/>
    <w:rsid w:val="003F0CB4"/>
    <w:rsid w:val="00400BB2"/>
    <w:rsid w:val="004102AF"/>
    <w:rsid w:val="0041058C"/>
    <w:rsid w:val="00411CC8"/>
    <w:rsid w:val="00414075"/>
    <w:rsid w:val="00415BEF"/>
    <w:rsid w:val="00417241"/>
    <w:rsid w:val="0042311E"/>
    <w:rsid w:val="00426169"/>
    <w:rsid w:val="004302ED"/>
    <w:rsid w:val="00431989"/>
    <w:rsid w:val="00437941"/>
    <w:rsid w:val="004479B7"/>
    <w:rsid w:val="004503C5"/>
    <w:rsid w:val="004522B7"/>
    <w:rsid w:val="004525BE"/>
    <w:rsid w:val="004550B3"/>
    <w:rsid w:val="004644B1"/>
    <w:rsid w:val="00470BB8"/>
    <w:rsid w:val="004714EE"/>
    <w:rsid w:val="004715A2"/>
    <w:rsid w:val="004739AF"/>
    <w:rsid w:val="00473B3D"/>
    <w:rsid w:val="004806F4"/>
    <w:rsid w:val="00482EDC"/>
    <w:rsid w:val="00486FC2"/>
    <w:rsid w:val="004870AD"/>
    <w:rsid w:val="00487F37"/>
    <w:rsid w:val="00495B18"/>
    <w:rsid w:val="004A434F"/>
    <w:rsid w:val="004A46DE"/>
    <w:rsid w:val="004B0064"/>
    <w:rsid w:val="004B0ACF"/>
    <w:rsid w:val="004B3B60"/>
    <w:rsid w:val="004C0F19"/>
    <w:rsid w:val="004C5260"/>
    <w:rsid w:val="004C63AC"/>
    <w:rsid w:val="004C7ABA"/>
    <w:rsid w:val="004D1A99"/>
    <w:rsid w:val="004D2BD2"/>
    <w:rsid w:val="004D33D6"/>
    <w:rsid w:val="004D3DB4"/>
    <w:rsid w:val="004D55DC"/>
    <w:rsid w:val="004D574C"/>
    <w:rsid w:val="004E4E0F"/>
    <w:rsid w:val="004F2854"/>
    <w:rsid w:val="004F29C8"/>
    <w:rsid w:val="004F77FE"/>
    <w:rsid w:val="005031EF"/>
    <w:rsid w:val="005074C0"/>
    <w:rsid w:val="00507C91"/>
    <w:rsid w:val="00515FF7"/>
    <w:rsid w:val="00516C70"/>
    <w:rsid w:val="00520EF5"/>
    <w:rsid w:val="00522BB1"/>
    <w:rsid w:val="00522FC2"/>
    <w:rsid w:val="005302A8"/>
    <w:rsid w:val="00540F09"/>
    <w:rsid w:val="00541340"/>
    <w:rsid w:val="00544164"/>
    <w:rsid w:val="00544463"/>
    <w:rsid w:val="0054576F"/>
    <w:rsid w:val="00546E42"/>
    <w:rsid w:val="00552C61"/>
    <w:rsid w:val="00553A2D"/>
    <w:rsid w:val="0056226C"/>
    <w:rsid w:val="00564C62"/>
    <w:rsid w:val="00574931"/>
    <w:rsid w:val="0057545C"/>
    <w:rsid w:val="005757BA"/>
    <w:rsid w:val="00575E5B"/>
    <w:rsid w:val="00577AA1"/>
    <w:rsid w:val="005848FD"/>
    <w:rsid w:val="005875E5"/>
    <w:rsid w:val="005908CC"/>
    <w:rsid w:val="005935D7"/>
    <w:rsid w:val="005939CB"/>
    <w:rsid w:val="005A6348"/>
    <w:rsid w:val="005B5FD9"/>
    <w:rsid w:val="005B6376"/>
    <w:rsid w:val="005B6A85"/>
    <w:rsid w:val="005B77F8"/>
    <w:rsid w:val="005C0140"/>
    <w:rsid w:val="005C15AD"/>
    <w:rsid w:val="005C1FB5"/>
    <w:rsid w:val="005C242E"/>
    <w:rsid w:val="005C615A"/>
    <w:rsid w:val="005D0AD8"/>
    <w:rsid w:val="005D0EDE"/>
    <w:rsid w:val="005E1B74"/>
    <w:rsid w:val="005E3691"/>
    <w:rsid w:val="005E46C7"/>
    <w:rsid w:val="00602DB4"/>
    <w:rsid w:val="006033FD"/>
    <w:rsid w:val="006070D9"/>
    <w:rsid w:val="00610F98"/>
    <w:rsid w:val="0061486E"/>
    <w:rsid w:val="00616FA9"/>
    <w:rsid w:val="00633590"/>
    <w:rsid w:val="00633F28"/>
    <w:rsid w:val="00634CDA"/>
    <w:rsid w:val="00634ED1"/>
    <w:rsid w:val="00636B73"/>
    <w:rsid w:val="00641439"/>
    <w:rsid w:val="00643270"/>
    <w:rsid w:val="00643370"/>
    <w:rsid w:val="00644043"/>
    <w:rsid w:val="006514A1"/>
    <w:rsid w:val="0065380F"/>
    <w:rsid w:val="00654999"/>
    <w:rsid w:val="006616CF"/>
    <w:rsid w:val="006651FC"/>
    <w:rsid w:val="00670459"/>
    <w:rsid w:val="00674803"/>
    <w:rsid w:val="006755D1"/>
    <w:rsid w:val="00677D50"/>
    <w:rsid w:val="00683ECE"/>
    <w:rsid w:val="006844E1"/>
    <w:rsid w:val="00690284"/>
    <w:rsid w:val="006921C9"/>
    <w:rsid w:val="006928B0"/>
    <w:rsid w:val="0069661E"/>
    <w:rsid w:val="006A35A5"/>
    <w:rsid w:val="006A375E"/>
    <w:rsid w:val="006A4CDE"/>
    <w:rsid w:val="006A7B95"/>
    <w:rsid w:val="006B0C1C"/>
    <w:rsid w:val="006B23C8"/>
    <w:rsid w:val="006C2292"/>
    <w:rsid w:val="006C33D7"/>
    <w:rsid w:val="006C750B"/>
    <w:rsid w:val="006D77BD"/>
    <w:rsid w:val="006E4783"/>
    <w:rsid w:val="006E69A6"/>
    <w:rsid w:val="006F174B"/>
    <w:rsid w:val="006F47CF"/>
    <w:rsid w:val="006F536E"/>
    <w:rsid w:val="007020F5"/>
    <w:rsid w:val="00703A31"/>
    <w:rsid w:val="00705FAC"/>
    <w:rsid w:val="0071467A"/>
    <w:rsid w:val="00715E74"/>
    <w:rsid w:val="007239FC"/>
    <w:rsid w:val="007272B4"/>
    <w:rsid w:val="007301A3"/>
    <w:rsid w:val="00732CBE"/>
    <w:rsid w:val="007333C6"/>
    <w:rsid w:val="00734860"/>
    <w:rsid w:val="0074154E"/>
    <w:rsid w:val="007462E6"/>
    <w:rsid w:val="0075182C"/>
    <w:rsid w:val="00760AB0"/>
    <w:rsid w:val="00761FEB"/>
    <w:rsid w:val="00764BD3"/>
    <w:rsid w:val="00772FF9"/>
    <w:rsid w:val="0077565D"/>
    <w:rsid w:val="00780281"/>
    <w:rsid w:val="0078030E"/>
    <w:rsid w:val="0079389C"/>
    <w:rsid w:val="00795C36"/>
    <w:rsid w:val="007A2F25"/>
    <w:rsid w:val="007A3835"/>
    <w:rsid w:val="007B27E9"/>
    <w:rsid w:val="007B3B67"/>
    <w:rsid w:val="007B5172"/>
    <w:rsid w:val="007C07C0"/>
    <w:rsid w:val="007C1069"/>
    <w:rsid w:val="007C5A29"/>
    <w:rsid w:val="007D2334"/>
    <w:rsid w:val="007D4626"/>
    <w:rsid w:val="007D5553"/>
    <w:rsid w:val="007E1D22"/>
    <w:rsid w:val="007E3E46"/>
    <w:rsid w:val="007E5165"/>
    <w:rsid w:val="007E7D9F"/>
    <w:rsid w:val="007F07E3"/>
    <w:rsid w:val="007F1172"/>
    <w:rsid w:val="007F29CB"/>
    <w:rsid w:val="007F2B2F"/>
    <w:rsid w:val="007F2E0B"/>
    <w:rsid w:val="007F3085"/>
    <w:rsid w:val="007F34FC"/>
    <w:rsid w:val="008040BE"/>
    <w:rsid w:val="0080775C"/>
    <w:rsid w:val="00810A3A"/>
    <w:rsid w:val="00814384"/>
    <w:rsid w:val="00815128"/>
    <w:rsid w:val="00822976"/>
    <w:rsid w:val="008330B0"/>
    <w:rsid w:val="008430C8"/>
    <w:rsid w:val="00844F29"/>
    <w:rsid w:val="00847C92"/>
    <w:rsid w:val="008529C5"/>
    <w:rsid w:val="00852D73"/>
    <w:rsid w:val="00856684"/>
    <w:rsid w:val="00857D57"/>
    <w:rsid w:val="00866256"/>
    <w:rsid w:val="00867B17"/>
    <w:rsid w:val="00880025"/>
    <w:rsid w:val="00880EF8"/>
    <w:rsid w:val="00881513"/>
    <w:rsid w:val="008941A2"/>
    <w:rsid w:val="00896392"/>
    <w:rsid w:val="008A0B85"/>
    <w:rsid w:val="008A714E"/>
    <w:rsid w:val="008A7488"/>
    <w:rsid w:val="008B4995"/>
    <w:rsid w:val="008B547B"/>
    <w:rsid w:val="008B68BA"/>
    <w:rsid w:val="008C0748"/>
    <w:rsid w:val="008C33AB"/>
    <w:rsid w:val="008D3499"/>
    <w:rsid w:val="008D52A4"/>
    <w:rsid w:val="008D67EA"/>
    <w:rsid w:val="008D6840"/>
    <w:rsid w:val="008D72A8"/>
    <w:rsid w:val="008E0AAD"/>
    <w:rsid w:val="008F07CC"/>
    <w:rsid w:val="008F3A3F"/>
    <w:rsid w:val="008F3B83"/>
    <w:rsid w:val="008F6389"/>
    <w:rsid w:val="00900524"/>
    <w:rsid w:val="00903979"/>
    <w:rsid w:val="009111A9"/>
    <w:rsid w:val="009127F8"/>
    <w:rsid w:val="00915BF7"/>
    <w:rsid w:val="00917521"/>
    <w:rsid w:val="009366F4"/>
    <w:rsid w:val="00944DB5"/>
    <w:rsid w:val="00951E1A"/>
    <w:rsid w:val="00954363"/>
    <w:rsid w:val="0095491B"/>
    <w:rsid w:val="00964373"/>
    <w:rsid w:val="00966EB0"/>
    <w:rsid w:val="00976ED4"/>
    <w:rsid w:val="00985B3C"/>
    <w:rsid w:val="009860A7"/>
    <w:rsid w:val="009954D8"/>
    <w:rsid w:val="00995E7E"/>
    <w:rsid w:val="009A30CE"/>
    <w:rsid w:val="009B0639"/>
    <w:rsid w:val="009B15FF"/>
    <w:rsid w:val="009B2B3D"/>
    <w:rsid w:val="009C081D"/>
    <w:rsid w:val="009C7F78"/>
    <w:rsid w:val="009D1D7D"/>
    <w:rsid w:val="009D39A6"/>
    <w:rsid w:val="009D445C"/>
    <w:rsid w:val="009D59A7"/>
    <w:rsid w:val="009D7A57"/>
    <w:rsid w:val="009D7C2E"/>
    <w:rsid w:val="009F293E"/>
    <w:rsid w:val="009F3EEE"/>
    <w:rsid w:val="009F7B85"/>
    <w:rsid w:val="00A01B68"/>
    <w:rsid w:val="00A0274D"/>
    <w:rsid w:val="00A1319C"/>
    <w:rsid w:val="00A208C6"/>
    <w:rsid w:val="00A224B7"/>
    <w:rsid w:val="00A2351F"/>
    <w:rsid w:val="00A2598C"/>
    <w:rsid w:val="00A25FC7"/>
    <w:rsid w:val="00A30D64"/>
    <w:rsid w:val="00A335C4"/>
    <w:rsid w:val="00A37D61"/>
    <w:rsid w:val="00A42C98"/>
    <w:rsid w:val="00A4584B"/>
    <w:rsid w:val="00A54EE4"/>
    <w:rsid w:val="00A5664A"/>
    <w:rsid w:val="00A617AE"/>
    <w:rsid w:val="00A73672"/>
    <w:rsid w:val="00A82C15"/>
    <w:rsid w:val="00A84437"/>
    <w:rsid w:val="00A92FB3"/>
    <w:rsid w:val="00A94097"/>
    <w:rsid w:val="00AA6BD5"/>
    <w:rsid w:val="00AB1391"/>
    <w:rsid w:val="00AC2F64"/>
    <w:rsid w:val="00AC3BC9"/>
    <w:rsid w:val="00AC4D76"/>
    <w:rsid w:val="00AD41D8"/>
    <w:rsid w:val="00AD6464"/>
    <w:rsid w:val="00AD737B"/>
    <w:rsid w:val="00AD75AB"/>
    <w:rsid w:val="00AE14DF"/>
    <w:rsid w:val="00AE4701"/>
    <w:rsid w:val="00AF16E7"/>
    <w:rsid w:val="00AF3AAC"/>
    <w:rsid w:val="00AF61C6"/>
    <w:rsid w:val="00AF697D"/>
    <w:rsid w:val="00B02370"/>
    <w:rsid w:val="00B04BEE"/>
    <w:rsid w:val="00B064A1"/>
    <w:rsid w:val="00B065CA"/>
    <w:rsid w:val="00B0710F"/>
    <w:rsid w:val="00B14312"/>
    <w:rsid w:val="00B14862"/>
    <w:rsid w:val="00B16243"/>
    <w:rsid w:val="00B31F2A"/>
    <w:rsid w:val="00B325EE"/>
    <w:rsid w:val="00B4259E"/>
    <w:rsid w:val="00B47963"/>
    <w:rsid w:val="00B50B58"/>
    <w:rsid w:val="00B51E85"/>
    <w:rsid w:val="00B529C8"/>
    <w:rsid w:val="00B54388"/>
    <w:rsid w:val="00B56B0E"/>
    <w:rsid w:val="00B56BD3"/>
    <w:rsid w:val="00B632BC"/>
    <w:rsid w:val="00B63FD7"/>
    <w:rsid w:val="00B64F27"/>
    <w:rsid w:val="00B6545C"/>
    <w:rsid w:val="00B65DFB"/>
    <w:rsid w:val="00B75FD7"/>
    <w:rsid w:val="00B83F2B"/>
    <w:rsid w:val="00B86D27"/>
    <w:rsid w:val="00B938EB"/>
    <w:rsid w:val="00B95958"/>
    <w:rsid w:val="00BA10B1"/>
    <w:rsid w:val="00BA6D54"/>
    <w:rsid w:val="00BB0101"/>
    <w:rsid w:val="00BB2CAB"/>
    <w:rsid w:val="00BB612E"/>
    <w:rsid w:val="00BC1120"/>
    <w:rsid w:val="00BC5684"/>
    <w:rsid w:val="00BC755B"/>
    <w:rsid w:val="00BD0D75"/>
    <w:rsid w:val="00BD43DB"/>
    <w:rsid w:val="00BD470E"/>
    <w:rsid w:val="00BD4AE6"/>
    <w:rsid w:val="00BD7C5F"/>
    <w:rsid w:val="00BE0CA3"/>
    <w:rsid w:val="00BE54EF"/>
    <w:rsid w:val="00BE5B72"/>
    <w:rsid w:val="00BE5FA1"/>
    <w:rsid w:val="00BF16A0"/>
    <w:rsid w:val="00BF413A"/>
    <w:rsid w:val="00C056EB"/>
    <w:rsid w:val="00C1360B"/>
    <w:rsid w:val="00C265BE"/>
    <w:rsid w:val="00C27736"/>
    <w:rsid w:val="00C30AA5"/>
    <w:rsid w:val="00C32D1B"/>
    <w:rsid w:val="00C3309F"/>
    <w:rsid w:val="00C36670"/>
    <w:rsid w:val="00C43E61"/>
    <w:rsid w:val="00C50A02"/>
    <w:rsid w:val="00C5558B"/>
    <w:rsid w:val="00C7214D"/>
    <w:rsid w:val="00C728E0"/>
    <w:rsid w:val="00C767D5"/>
    <w:rsid w:val="00C80060"/>
    <w:rsid w:val="00C834A6"/>
    <w:rsid w:val="00C83BBF"/>
    <w:rsid w:val="00C8686F"/>
    <w:rsid w:val="00C97E8C"/>
    <w:rsid w:val="00CA19A5"/>
    <w:rsid w:val="00CA2B94"/>
    <w:rsid w:val="00CA3B7B"/>
    <w:rsid w:val="00CA3E1A"/>
    <w:rsid w:val="00CB3F91"/>
    <w:rsid w:val="00CB7534"/>
    <w:rsid w:val="00CB79C4"/>
    <w:rsid w:val="00CC127F"/>
    <w:rsid w:val="00CC6843"/>
    <w:rsid w:val="00CD15BA"/>
    <w:rsid w:val="00CD1627"/>
    <w:rsid w:val="00CE08B8"/>
    <w:rsid w:val="00CE1534"/>
    <w:rsid w:val="00CE78A9"/>
    <w:rsid w:val="00CF30CF"/>
    <w:rsid w:val="00CF6968"/>
    <w:rsid w:val="00D00A03"/>
    <w:rsid w:val="00D02299"/>
    <w:rsid w:val="00D02EE5"/>
    <w:rsid w:val="00D048C2"/>
    <w:rsid w:val="00D11D2F"/>
    <w:rsid w:val="00D17932"/>
    <w:rsid w:val="00D22647"/>
    <w:rsid w:val="00D30334"/>
    <w:rsid w:val="00D3047E"/>
    <w:rsid w:val="00D31C4E"/>
    <w:rsid w:val="00D32AAF"/>
    <w:rsid w:val="00D34C33"/>
    <w:rsid w:val="00D360F3"/>
    <w:rsid w:val="00D37DF7"/>
    <w:rsid w:val="00D52E70"/>
    <w:rsid w:val="00D5462F"/>
    <w:rsid w:val="00D56485"/>
    <w:rsid w:val="00D57B23"/>
    <w:rsid w:val="00D6101B"/>
    <w:rsid w:val="00D6744D"/>
    <w:rsid w:val="00D703CC"/>
    <w:rsid w:val="00D70516"/>
    <w:rsid w:val="00D713C4"/>
    <w:rsid w:val="00D73FB4"/>
    <w:rsid w:val="00D834A7"/>
    <w:rsid w:val="00D87A5A"/>
    <w:rsid w:val="00D93F31"/>
    <w:rsid w:val="00D95049"/>
    <w:rsid w:val="00DA085F"/>
    <w:rsid w:val="00DA7A3C"/>
    <w:rsid w:val="00DA7D1B"/>
    <w:rsid w:val="00DC0301"/>
    <w:rsid w:val="00DC2B31"/>
    <w:rsid w:val="00DC46AA"/>
    <w:rsid w:val="00DC5D0B"/>
    <w:rsid w:val="00DC7F78"/>
    <w:rsid w:val="00DD4873"/>
    <w:rsid w:val="00DD757E"/>
    <w:rsid w:val="00DE001C"/>
    <w:rsid w:val="00DE12A5"/>
    <w:rsid w:val="00DE292F"/>
    <w:rsid w:val="00DE6627"/>
    <w:rsid w:val="00DF0392"/>
    <w:rsid w:val="00DF0A2A"/>
    <w:rsid w:val="00DF1C01"/>
    <w:rsid w:val="00DF36AC"/>
    <w:rsid w:val="00DF6278"/>
    <w:rsid w:val="00DF7D7D"/>
    <w:rsid w:val="00E0712F"/>
    <w:rsid w:val="00E122E7"/>
    <w:rsid w:val="00E13035"/>
    <w:rsid w:val="00E17AF6"/>
    <w:rsid w:val="00E30CCE"/>
    <w:rsid w:val="00E35512"/>
    <w:rsid w:val="00E40B34"/>
    <w:rsid w:val="00E438A6"/>
    <w:rsid w:val="00E50B2E"/>
    <w:rsid w:val="00E560AF"/>
    <w:rsid w:val="00E62D4A"/>
    <w:rsid w:val="00E65CE0"/>
    <w:rsid w:val="00E71CB4"/>
    <w:rsid w:val="00E7409D"/>
    <w:rsid w:val="00E755EB"/>
    <w:rsid w:val="00E81DD9"/>
    <w:rsid w:val="00E84084"/>
    <w:rsid w:val="00E87310"/>
    <w:rsid w:val="00E87380"/>
    <w:rsid w:val="00E90570"/>
    <w:rsid w:val="00E92B50"/>
    <w:rsid w:val="00E9384C"/>
    <w:rsid w:val="00EA1A19"/>
    <w:rsid w:val="00EA2116"/>
    <w:rsid w:val="00EA564C"/>
    <w:rsid w:val="00EA6335"/>
    <w:rsid w:val="00EA6698"/>
    <w:rsid w:val="00EB2892"/>
    <w:rsid w:val="00EB3F1E"/>
    <w:rsid w:val="00EB4E74"/>
    <w:rsid w:val="00EC1720"/>
    <w:rsid w:val="00EC78EA"/>
    <w:rsid w:val="00ED0C65"/>
    <w:rsid w:val="00ED22EF"/>
    <w:rsid w:val="00ED4C2F"/>
    <w:rsid w:val="00ED5448"/>
    <w:rsid w:val="00EE5E34"/>
    <w:rsid w:val="00EE666A"/>
    <w:rsid w:val="00EE6AAA"/>
    <w:rsid w:val="00EF2A00"/>
    <w:rsid w:val="00EF2D98"/>
    <w:rsid w:val="00EF5BCF"/>
    <w:rsid w:val="00EF7A6E"/>
    <w:rsid w:val="00F0057B"/>
    <w:rsid w:val="00F02DA7"/>
    <w:rsid w:val="00F02E60"/>
    <w:rsid w:val="00F05A98"/>
    <w:rsid w:val="00F06C40"/>
    <w:rsid w:val="00F1462E"/>
    <w:rsid w:val="00F1616A"/>
    <w:rsid w:val="00F2566E"/>
    <w:rsid w:val="00F25C31"/>
    <w:rsid w:val="00F31002"/>
    <w:rsid w:val="00F32507"/>
    <w:rsid w:val="00F3296F"/>
    <w:rsid w:val="00F34BF6"/>
    <w:rsid w:val="00F36A31"/>
    <w:rsid w:val="00F432CC"/>
    <w:rsid w:val="00F455B3"/>
    <w:rsid w:val="00F46FB1"/>
    <w:rsid w:val="00F534B5"/>
    <w:rsid w:val="00F5601E"/>
    <w:rsid w:val="00F60524"/>
    <w:rsid w:val="00F7105F"/>
    <w:rsid w:val="00F729F6"/>
    <w:rsid w:val="00F77052"/>
    <w:rsid w:val="00F819B5"/>
    <w:rsid w:val="00F9087E"/>
    <w:rsid w:val="00F910DF"/>
    <w:rsid w:val="00F954E9"/>
    <w:rsid w:val="00F96BEF"/>
    <w:rsid w:val="00FA099C"/>
    <w:rsid w:val="00FA3138"/>
    <w:rsid w:val="00FA3DE7"/>
    <w:rsid w:val="00FA5997"/>
    <w:rsid w:val="00FB1766"/>
    <w:rsid w:val="00FB2101"/>
    <w:rsid w:val="00FB4F58"/>
    <w:rsid w:val="00FD150A"/>
    <w:rsid w:val="00FE02A4"/>
    <w:rsid w:val="00FE2649"/>
    <w:rsid w:val="00FF476B"/>
    <w:rsid w:val="00FF60E9"/>
    <w:rsid w:val="0440B2CA"/>
    <w:rsid w:val="046C5C19"/>
    <w:rsid w:val="0754EA7F"/>
    <w:rsid w:val="0FB812E6"/>
    <w:rsid w:val="1045C3FE"/>
    <w:rsid w:val="16CA13CA"/>
    <w:rsid w:val="1AB3201D"/>
    <w:rsid w:val="1D7215FC"/>
    <w:rsid w:val="24840FC3"/>
    <w:rsid w:val="26DA8129"/>
    <w:rsid w:val="2A39241A"/>
    <w:rsid w:val="2BF456EB"/>
    <w:rsid w:val="2CF025C1"/>
    <w:rsid w:val="34B3E9F2"/>
    <w:rsid w:val="358210D4"/>
    <w:rsid w:val="36A77697"/>
    <w:rsid w:val="37F86C8B"/>
    <w:rsid w:val="382645C5"/>
    <w:rsid w:val="38B9B196"/>
    <w:rsid w:val="423957D6"/>
    <w:rsid w:val="42D0DA44"/>
    <w:rsid w:val="442490D4"/>
    <w:rsid w:val="44669DF9"/>
    <w:rsid w:val="47E206BA"/>
    <w:rsid w:val="48B0054D"/>
    <w:rsid w:val="4A6450AE"/>
    <w:rsid w:val="4B453314"/>
    <w:rsid w:val="5242CA56"/>
    <w:rsid w:val="54ED229D"/>
    <w:rsid w:val="551B8F86"/>
    <w:rsid w:val="5D11CD06"/>
    <w:rsid w:val="65ED1FBC"/>
    <w:rsid w:val="66232AF5"/>
    <w:rsid w:val="66A4CE78"/>
    <w:rsid w:val="678C4629"/>
    <w:rsid w:val="6840E3F8"/>
    <w:rsid w:val="6998E3D8"/>
    <w:rsid w:val="69D4BB72"/>
    <w:rsid w:val="6C418A0E"/>
    <w:rsid w:val="6CFD1D75"/>
    <w:rsid w:val="6F3D2BEE"/>
    <w:rsid w:val="7362755B"/>
    <w:rsid w:val="7491F71D"/>
    <w:rsid w:val="790C2CBA"/>
    <w:rsid w:val="7DDD6255"/>
    <w:rsid w:val="7F92B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6840"/>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Revision">
    <w:name w:val="Revision"/>
    <w:hidden/>
    <w:uiPriority w:val="99"/>
    <w:semiHidden/>
    <w:rsid w:val="003F07B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iso@iu.edu" TargetMode="External"/><Relationship Id="rId18" Type="http://schemas.openxmlformats.org/officeDocument/2006/relationships/hyperlink" Target="https://policies.iu.edu/policies/it-03-eligibility-use-it-resources/index.html" TargetMode="External"/><Relationship Id="rId26" Type="http://schemas.openxmlformats.org/officeDocument/2006/relationships/hyperlink" Target="https://informationsecurity.iu.edu/personal-preparedness/hardware-software/solid-state-drive.html" TargetMode="External"/><Relationship Id="rId39" Type="http://schemas.openxmlformats.org/officeDocument/2006/relationships/hyperlink" Target="https://policies.iu.edu/human-resources/index.html" TargetMode="External"/><Relationship Id="rId21" Type="http://schemas.openxmlformats.org/officeDocument/2006/relationships/hyperlink" Target="http://tools.cci.iu.edu" TargetMode="External"/><Relationship Id="rId34" Type="http://schemas.openxmlformats.org/officeDocument/2006/relationships/hyperlink" Target="https://informationsecurity.iu.edu/policies/standards/it-12-pl.docx" TargetMode="External"/><Relationship Id="rId42" Type="http://schemas.openxmlformats.org/officeDocument/2006/relationships/hyperlink" Target="http://policies.iu.edu/policies/categories/information-it/it/IT-02.shtml" TargetMode="External"/><Relationship Id="rId47" Type="http://schemas.openxmlformats.org/officeDocument/2006/relationships/hyperlink" Target="https://policies.iu.edu/policies/it-01-appropriate-use-it-resources/index.html" TargetMode="External"/><Relationship Id="rId50" Type="http://schemas.openxmlformats.org/officeDocument/2006/relationships/hyperlink" Target="https://informationsecurity.iu.edu/policies/acceptable-use.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iu.edu/policies/ps-01-programs-involving-children/index.html" TargetMode="External"/><Relationship Id="rId29" Type="http://schemas.openxmlformats.org/officeDocument/2006/relationships/hyperlink" Target="https://one.iu.edu/task/iu/group-accounts" TargetMode="External"/><Relationship Id="rId11" Type="http://schemas.openxmlformats.org/officeDocument/2006/relationships/image" Target="media/image1.png"/><Relationship Id="rId24" Type="http://schemas.openxmlformats.org/officeDocument/2006/relationships/hyperlink" Target="https://ls.iu.edu/MAC/Overview" TargetMode="External"/><Relationship Id="rId32" Type="http://schemas.openxmlformats.org/officeDocument/2006/relationships/hyperlink" Target="https://informationsecurity.iu.edu/policies/acceptable-use.html" TargetMode="External"/><Relationship Id="rId37" Type="http://schemas.openxmlformats.org/officeDocument/2006/relationships/hyperlink" Target="https://studentcode.iu.edu/" TargetMode="External"/><Relationship Id="rId40" Type="http://schemas.openxmlformats.org/officeDocument/2006/relationships/hyperlink" Target="https://policies.iu.edu/financial/index.html" TargetMode="External"/><Relationship Id="rId45" Type="http://schemas.openxmlformats.org/officeDocument/2006/relationships/hyperlink" Target="https://policies.iu.edu/policies/ps-01-programs-involving-children/index.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tpeople.iu.edu/" TargetMode="External"/><Relationship Id="rId31" Type="http://schemas.openxmlformats.org/officeDocument/2006/relationships/hyperlink" Target="https://kb.iu.edu/d/barg" TargetMode="External"/><Relationship Id="rId44" Type="http://schemas.openxmlformats.org/officeDocument/2006/relationships/hyperlink" Target="https://policies.iu.edu/policies/hr-02-10-background-checks/index.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mas.iu.edu/mas" TargetMode="External"/><Relationship Id="rId27" Type="http://schemas.openxmlformats.org/officeDocument/2006/relationships/hyperlink" Target="https://kb.iu.edu/d/auhn" TargetMode="External"/><Relationship Id="rId30" Type="http://schemas.openxmlformats.org/officeDocument/2006/relationships/hyperlink" Target="https://one.iu.edu/collection/iu/access-management" TargetMode="External"/><Relationship Id="rId35" Type="http://schemas.openxmlformats.org/officeDocument/2006/relationships/hyperlink" Target="https://policies.iu.edu/policies/it-02-misuse-abuse-it-resources/index.html" TargetMode="External"/><Relationship Id="rId43" Type="http://schemas.openxmlformats.org/officeDocument/2006/relationships/hyperlink" Target="mailto:uiso@iu.edu" TargetMode="External"/><Relationship Id="rId48" Type="http://schemas.openxmlformats.org/officeDocument/2006/relationships/hyperlink" Target="http://policies.iu.edu/policies/categories/information-it/it/IT-02.shtm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uiso@iu.edu" TargetMode="External"/><Relationship Id="rId17" Type="http://schemas.openxmlformats.org/officeDocument/2006/relationships/hyperlink" Target="https://policies.iu.edu/policies/fin-tre-100-signature-authority-delegation/index.html" TargetMode="External"/><Relationship Id="rId25" Type="http://schemas.openxmlformats.org/officeDocument/2006/relationships/hyperlink" Target="https://informationsecurity.iu.edu/personal-preparedness/data-removal.html" TargetMode="External"/><Relationship Id="rId33" Type="http://schemas.openxmlformats.org/officeDocument/2006/relationships/hyperlink" Target="https://one.iu.edu/launch-task/iu/verify-acceptable-use-agreement?terms=acceptable%20use%20agreement" TargetMode="External"/><Relationship Id="rId38" Type="http://schemas.openxmlformats.org/officeDocument/2006/relationships/hyperlink" Target="https://policies.iu.edu/academic/index.html" TargetMode="External"/><Relationship Id="rId46" Type="http://schemas.openxmlformats.org/officeDocument/2006/relationships/hyperlink" Target="https://policies.iu.edu/policies/ispp-26-information-system-incident-reporting/index.html" TargetMode="External"/><Relationship Id="rId20" Type="http://schemas.openxmlformats.org/officeDocument/2006/relationships/hyperlink" Target="https://research.iu.edu/fiscal-officer-lookup/index.html" TargetMode="External"/><Relationship Id="rId41" Type="http://schemas.openxmlformats.org/officeDocument/2006/relationships/hyperlink" Target="https://principles.i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hyperlink" Target="https://ls.iu.edu/WDM/Overview" TargetMode="External"/><Relationship Id="rId28" Type="http://schemas.openxmlformats.org/officeDocument/2006/relationships/hyperlink" Target="https://kb.iu.edu/d/azev" TargetMode="External"/><Relationship Id="rId36" Type="http://schemas.openxmlformats.org/officeDocument/2006/relationships/hyperlink" Target="https://policies.iu.edu/information-it/index.html" TargetMode="External"/><Relationship Id="rId49" Type="http://schemas.openxmlformats.org/officeDocument/2006/relationships/hyperlink" Target="https://policies.iu.edu/policies/it-03-eligibility-use-it-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DBE7A-2037-49FE-AC7E-E76A17A01875}">
  <ds:schemaRefs>
    <ds:schemaRef ds:uri="http://schemas.openxmlformats.org/officeDocument/2006/bibliography"/>
  </ds:schemaRefs>
</ds:datastoreItem>
</file>

<file path=customXml/itemProps2.xml><?xml version="1.0" encoding="utf-8"?>
<ds:datastoreItem xmlns:ds="http://schemas.openxmlformats.org/officeDocument/2006/customXml" ds:itemID="{05272FBB-61BB-4A43-A454-9594A59BB78A}">
  <ds:schemaRefs>
    <ds:schemaRef ds:uri="http://schemas.microsoft.com/sharepoint/v3/contenttype/forms"/>
  </ds:schemaRefs>
</ds:datastoreItem>
</file>

<file path=customXml/itemProps3.xml><?xml version="1.0" encoding="utf-8"?>
<ds:datastoreItem xmlns:ds="http://schemas.openxmlformats.org/officeDocument/2006/customXml" ds:itemID="{B11C96F2-FD51-43F9-981D-03D45AFD53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8F056-16F9-4362-93D9-CBF1AFBA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10128</Characters>
  <Application>Microsoft Office Word</Application>
  <DocSecurity>0</DocSecurity>
  <Lines>84</Lines>
  <Paragraphs>23</Paragraphs>
  <ScaleCrop>false</ScaleCrop>
  <Company>Indiana University</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19</cp:revision>
  <dcterms:created xsi:type="dcterms:W3CDTF">2023-04-24T15:37:00Z</dcterms:created>
  <dcterms:modified xsi:type="dcterms:W3CDTF">2023-04-28T13:19:00Z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2023-04-24T15:36:36Z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474c2afd-5621-4dbd-a297-fb939347d218</vt:lpwstr>
  </property>
  <property fmtid="{D5CDD505-2E9C-101B-9397-08002B2CF9AE}" pid="12" name="MSIP_Label_414b3c7e-3bfa-45f1-b28d-09d7fca8a9b7_ContentBits">
    <vt:lpwstr>0</vt:lpwstr>
  </property>
</Properties>
</file>