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1E0B01FB" w:rsidR="00CA2B94" w:rsidRDefault="00B02370">
      <w:pPr>
        <w:spacing w:before="78"/>
        <w:ind w:left="120"/>
        <w:rPr>
          <w:b/>
          <w:sz w:val="32"/>
        </w:rPr>
      </w:pPr>
      <w:r>
        <w:rPr>
          <w:noProof/>
        </w:rPr>
        <mc:AlternateContent>
          <mc:Choice Requires="wps">
            <w:drawing>
              <wp:anchor distT="0" distB="0" distL="114300" distR="114300" simplePos="0" relativeHeight="251658240"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7D3C4D9D">
                <v:stroke joinstyle="miter"/>
                <v:path gradientshapeok="t" o:connecttype="rect"/>
              </v:shapetype>
              <v:shape id="Text Box 6" style="position:absolute;left:0;text-align:left;margin-left:469.2pt;margin-top:81.05pt;width:79.6pt;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alt="Indiana University Seal—only approved university-wide policies may use the seal"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v:textbox style="mso-fit-shape-to-text:t" inset="0,0,0,0">
                  <w:txbxContent>
                    <w:p w:rsidRPr="00BF577F" w:rsidR="00B02370" w:rsidP="00B02370" w:rsidRDefault="00B02370" w14:paraId="50BD73AA" w14:textId="77777777">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8241"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DE12A5">
        <w:rPr>
          <w:b/>
          <w:sz w:val="32"/>
        </w:rPr>
        <w:t>P</w:t>
      </w:r>
      <w:r w:rsidR="001A53C7">
        <w:rPr>
          <w:b/>
          <w:sz w:val="32"/>
        </w:rPr>
        <w:t>lanning</w:t>
      </w:r>
      <w:r w:rsidR="00F06C40">
        <w:rPr>
          <w:b/>
          <w:sz w:val="32"/>
        </w:rPr>
        <w:t xml:space="preserve"> </w:t>
      </w:r>
      <w:r w:rsidR="00A73672">
        <w:rPr>
          <w:b/>
          <w:sz w:val="32"/>
        </w:rPr>
        <w:t>(</w:t>
      </w:r>
      <w:r w:rsidR="00F06C40">
        <w:rPr>
          <w:b/>
          <w:sz w:val="32"/>
        </w:rPr>
        <w:t>P</w:t>
      </w:r>
      <w:r w:rsidR="001A53C7">
        <w:rPr>
          <w:b/>
          <w:sz w:val="32"/>
        </w:rPr>
        <w:t>L</w:t>
      </w:r>
      <w:r w:rsidR="00A73672">
        <w:rPr>
          <w:b/>
          <w:sz w:val="32"/>
        </w:rPr>
        <w:t>)</w:t>
      </w:r>
      <w:r w:rsidR="00CA3E1A">
        <w:rPr>
          <w:b/>
          <w:sz w:val="32"/>
        </w:rPr>
        <w:t xml:space="preserve"> </w:t>
      </w:r>
      <w:r w:rsidR="008F3B83">
        <w:rPr>
          <w:b/>
          <w:sz w:val="32"/>
        </w:rPr>
        <w:t>Standard</w:t>
      </w:r>
    </w:p>
    <w:p w14:paraId="6FBF8307" w14:textId="01210A93" w:rsidR="00CA2B94" w:rsidRDefault="38DDDB77" w:rsidP="6509A9CC">
      <w:pPr>
        <w:pStyle w:val="Heading1"/>
        <w:spacing w:before="18"/>
        <w:rPr>
          <w:sz w:val="27"/>
          <w:szCs w:val="27"/>
        </w:rPr>
      </w:pPr>
      <w:r>
        <w:t>I</w:t>
      </w:r>
      <w:r w:rsidR="008F3B83">
        <w:t>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63F6DA56">
                <wp:extent cx="5768340" cy="2857500"/>
                <wp:effectExtent l="0" t="0" r="381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857500"/>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6A50DB72" w:rsidR="00BD7C5F" w:rsidRPr="002D6C1A" w:rsidRDefault="00C547D0" w:rsidP="00BD7C5F">
                            <w:pPr>
                              <w:pStyle w:val="BodyText"/>
                              <w:spacing w:before="11"/>
                              <w:ind w:left="160"/>
                              <w:rPr>
                                <w:i/>
                              </w:rPr>
                            </w:pPr>
                            <w:r>
                              <w:rPr>
                                <w:i/>
                              </w:rPr>
                              <w:t>4/</w:t>
                            </w:r>
                            <w:r w:rsidR="001378F9">
                              <w:rPr>
                                <w:i/>
                              </w:rPr>
                              <w:t>7</w:t>
                            </w:r>
                            <w:r>
                              <w:rPr>
                                <w:i/>
                              </w:rPr>
                              <w:t>/23</w:t>
                            </w:r>
                            <w:r w:rsidR="00BD7C5F">
                              <w:rPr>
                                <w:i/>
                              </w:rPr>
                              <w:t xml:space="preserve"> draft</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1E2EE0DB" w:rsidR="00CA2B94" w:rsidRPr="002D6C1A" w:rsidRDefault="008F3B83" w:rsidP="00C547D0">
                            <w:pPr>
                              <w:ind w:firstLine="160"/>
                              <w:rPr>
                                <w:b/>
                              </w:rPr>
                            </w:pPr>
                            <w:r>
                              <w:rPr>
                                <w:rStyle w:val="Strong"/>
                                <w:b w:val="0"/>
                                <w:i/>
                                <w:iCs/>
                              </w:rPr>
                              <w:t>University Information Security Office</w:t>
                            </w:r>
                            <w:r w:rsidR="00C547D0">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 id="Text Box 7" style="width:454.2pt;height:225pt;visibility:visible;mso-wrap-style:square;mso-left-percent:-10001;mso-top-percent:-10001;mso-position-horizontal:absolute;mso-position-horizontal-relative:char;mso-position-vertical:absolute;mso-position-vertical-relative:line;mso-left-percent:-10001;mso-top-percent:-10001;v-text-anchor:top" o:spid="_x0000_s1027" fillcolor="#e7e5e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" w14:anchorId="25925D36">
                <v:textbox inset="0,0,0,0">
                  <w:txbxContent>
                    <w:p w:rsidR="00CA2B94" w:rsidRDefault="00487F37" w14:paraId="38306F72" w14:textId="210E6B67">
                      <w:pPr>
                        <w:spacing w:before="97"/>
                        <w:ind w:left="160"/>
                        <w:rPr>
                          <w:b/>
                          <w:sz w:val="28"/>
                        </w:rPr>
                      </w:pPr>
                      <w:r>
                        <w:rPr>
                          <w:b/>
                          <w:sz w:val="28"/>
                        </w:rPr>
                        <w:t xml:space="preserve">About This </w:t>
                      </w:r>
                      <w:r w:rsidR="008F3B83">
                        <w:rPr>
                          <w:b/>
                          <w:sz w:val="28"/>
                        </w:rPr>
                        <w:t>Standard</w:t>
                      </w:r>
                    </w:p>
                    <w:p w:rsidR="00CA2B94" w:rsidRDefault="00487F37" w14:paraId="35302E79" w14:textId="2B142F57">
                      <w:pPr>
                        <w:spacing w:before="259"/>
                        <w:ind w:left="160"/>
                        <w:rPr>
                          <w:b/>
                        </w:rPr>
                      </w:pPr>
                      <w:r>
                        <w:rPr>
                          <w:b/>
                        </w:rPr>
                        <w:t>Effective Date:</w:t>
                      </w:r>
                    </w:p>
                    <w:p w:rsidRPr="002D6C1A" w:rsidR="00CA2B94" w:rsidRDefault="00BD7C5F" w14:paraId="1473AB6E" w14:textId="76A56E95">
                      <w:pPr>
                        <w:pStyle w:val="BodyText"/>
                        <w:spacing w:before="11"/>
                        <w:ind w:left="160"/>
                        <w:rPr>
                          <w:i/>
                        </w:rPr>
                      </w:pPr>
                      <w:r>
                        <w:rPr>
                          <w:i/>
                        </w:rPr>
                        <w:t>In review</w:t>
                      </w:r>
                    </w:p>
                    <w:p w:rsidR="00CA2B94" w:rsidRDefault="006F536E" w14:paraId="34845BC6" w14:textId="32BA5D83">
                      <w:pPr>
                        <w:spacing w:before="131"/>
                        <w:ind w:left="160"/>
                        <w:rPr>
                          <w:b/>
                        </w:rPr>
                      </w:pPr>
                      <w:r w:rsidRPr="006F536E">
                        <w:rPr>
                          <w:b/>
                        </w:rPr>
                        <w:t>Date of Last Review/Update</w:t>
                      </w:r>
                      <w:r w:rsidR="00487F37">
                        <w:rPr>
                          <w:b/>
                        </w:rPr>
                        <w:t>:</w:t>
                      </w:r>
                    </w:p>
                    <w:p w:rsidRPr="002D6C1A" w:rsidR="00BD7C5F" w:rsidP="00BD7C5F" w:rsidRDefault="00C547D0" w14:paraId="425790DE" w14:textId="6A50DB72">
                      <w:pPr>
                        <w:pStyle w:val="BodyText"/>
                        <w:spacing w:before="11"/>
                        <w:ind w:left="160"/>
                        <w:rPr>
                          <w:i/>
                        </w:rPr>
                      </w:pPr>
                      <w:r>
                        <w:rPr>
                          <w:i/>
                        </w:rPr>
                        <w:t>4/</w:t>
                      </w:r>
                      <w:r w:rsidR="001378F9">
                        <w:rPr>
                          <w:i/>
                        </w:rPr>
                        <w:t>7</w:t>
                      </w:r>
                      <w:r>
                        <w:rPr>
                          <w:i/>
                        </w:rPr>
                        <w:t>/23</w:t>
                      </w:r>
                      <w:r w:rsidR="00BD7C5F">
                        <w:rPr>
                          <w:i/>
                        </w:rPr>
                        <w:t xml:space="preserve"> draft</w:t>
                      </w:r>
                    </w:p>
                    <w:p w:rsidR="00CA2B94" w:rsidRDefault="00487F37" w14:paraId="2224735A" w14:textId="77777777">
                      <w:pPr>
                        <w:spacing w:before="131"/>
                        <w:ind w:left="160"/>
                        <w:rPr>
                          <w:b/>
                        </w:rPr>
                      </w:pPr>
                      <w:r>
                        <w:rPr>
                          <w:b/>
                        </w:rPr>
                        <w:t>Responsible University Office:</w:t>
                      </w:r>
                    </w:p>
                    <w:p w:rsidRPr="002D6C1A" w:rsidR="00CA2B94" w:rsidP="002D6C1A" w:rsidRDefault="008F3B83" w14:paraId="6B6A07E1" w14:textId="17186F23">
                      <w:pPr>
                        <w:pStyle w:val="BodyText"/>
                        <w:spacing w:before="11"/>
                        <w:ind w:left="160"/>
                      </w:pPr>
                      <w:r>
                        <w:rPr>
                          <w:i/>
                          <w:iCs/>
                        </w:rPr>
                        <w:t>University Information Policy Office</w:t>
                      </w:r>
                    </w:p>
                    <w:p w:rsidR="00CA2B94" w:rsidRDefault="00487F37" w14:paraId="5DBD27D1" w14:textId="77777777">
                      <w:pPr>
                        <w:spacing w:before="131"/>
                        <w:ind w:left="160"/>
                        <w:rPr>
                          <w:b/>
                        </w:rPr>
                      </w:pPr>
                      <w:r>
                        <w:rPr>
                          <w:b/>
                        </w:rPr>
                        <w:t>Responsible University Administrator:</w:t>
                      </w:r>
                    </w:p>
                    <w:p w:rsidRPr="002D6C1A" w:rsidR="002D6C1A" w:rsidP="002D6C1A" w:rsidRDefault="008F3B83" w14:paraId="3CAD581D" w14:textId="4D413A98">
                      <w:pPr>
                        <w:ind w:firstLine="160"/>
                        <w:rPr>
                          <w:rStyle w:val="Strong"/>
                          <w:b w:val="0"/>
                          <w:i/>
                        </w:rPr>
                      </w:pPr>
                      <w:r>
                        <w:rPr>
                          <w:rStyle w:val="Strong"/>
                          <w:b w:val="0"/>
                          <w:i/>
                          <w:iCs/>
                        </w:rPr>
                        <w:t>Office of the Vice President for Information Technology and Chief Information Officer</w:t>
                      </w:r>
                    </w:p>
                    <w:p w:rsidR="00CA2B94" w:rsidRDefault="00487F37" w14:paraId="611A2C8C" w14:textId="77777777">
                      <w:pPr>
                        <w:spacing w:before="131"/>
                        <w:ind w:left="160"/>
                        <w:rPr>
                          <w:b/>
                        </w:rPr>
                      </w:pPr>
                      <w:r>
                        <w:rPr>
                          <w:b/>
                        </w:rPr>
                        <w:t>Policy Contact:</w:t>
                      </w:r>
                    </w:p>
                    <w:p w:rsidRPr="002D6C1A" w:rsidR="00CA2B94" w:rsidP="00C547D0" w:rsidRDefault="008F3B83" w14:paraId="6042B114" w14:textId="1E2EE0DB">
                      <w:pPr>
                        <w:ind w:firstLine="160"/>
                        <w:rPr>
                          <w:b/>
                        </w:rPr>
                      </w:pPr>
                      <w:r>
                        <w:rPr>
                          <w:rStyle w:val="Strong"/>
                          <w:b w:val="0"/>
                          <w:i/>
                          <w:iCs/>
                        </w:rPr>
                        <w:t>University Information Security Office</w:t>
                      </w:r>
                      <w:r w:rsidR="00C547D0">
                        <w:rPr>
                          <w:rStyle w:val="Strong"/>
                          <w:b w:val="0"/>
                          <w:i/>
                          <w:iCs/>
                        </w:rPr>
                        <w:t xml:space="preserve"> - </w:t>
                      </w:r>
                      <w:hyperlink w:history="1" r:id="rId13">
                        <w:r w:rsidRPr="00A06632">
                          <w:rPr>
                            <w:rStyle w:val="Hyperlink"/>
                            <w:i/>
                            <w:iCs/>
                          </w:rPr>
                          <w:t>uiso@iu.edu</w:t>
                        </w:r>
                      </w:hyperlink>
                      <w:r>
                        <w:rPr>
                          <w:rStyle w:val="Strong"/>
                          <w:b w:val="0"/>
                          <w:i/>
                          <w:iCs/>
                        </w:rPr>
                        <w:t xml:space="preserve"> </w:t>
                      </w:r>
                    </w:p>
                  </w:txbxContent>
                </v:textbox>
                <w10:anchorlock/>
              </v:shape>
            </w:pict>
          </mc:Fallback>
        </mc:AlternateContent>
      </w:r>
    </w:p>
    <w:p w14:paraId="75749112" w14:textId="77777777" w:rsidR="008B4995" w:rsidRDefault="00ED0C65" w:rsidP="008B4995">
      <w:pPr>
        <w:pStyle w:val="Heading2"/>
        <w:spacing w:before="163"/>
      </w:pPr>
      <w:r>
        <w:t>Scope</w:t>
      </w:r>
    </w:p>
    <w:p w14:paraId="392121B0" w14:textId="6320C9AD" w:rsidR="00ED0C65" w:rsidRPr="008F3B83" w:rsidRDefault="008F3B83" w:rsidP="00A84437">
      <w:pPr>
        <w:ind w:left="115"/>
      </w:pPr>
      <w:r w:rsidRPr="008F3B83">
        <w:rPr>
          <w:rStyle w:val="hotkey-layer"/>
        </w:rPr>
        <w:t xml:space="preserve">This standard supports </w:t>
      </w:r>
      <w:hyperlink r:id="rId14" w:history="1">
        <w:r w:rsidRPr="00FC2461">
          <w:rPr>
            <w:rStyle w:val="Hyperlink"/>
          </w:rPr>
          <w:t xml:space="preserve">Policy IT-12 </w:t>
        </w:r>
        <w:r w:rsidR="00E71CB4" w:rsidRPr="00FC2461">
          <w:rPr>
            <w:rStyle w:val="Hyperlink"/>
          </w:rPr>
          <w:t xml:space="preserve">(Security of Information </w:t>
        </w:r>
        <w:r w:rsidR="00A208C6" w:rsidRPr="00FC2461">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7BC0AC30" w14:textId="00333060" w:rsidR="008B4995" w:rsidRDefault="008F3B83" w:rsidP="008B4995">
      <w:pPr>
        <w:pStyle w:val="Heading2"/>
        <w:spacing w:before="163"/>
      </w:pPr>
      <w:r>
        <w:t>Objectives</w:t>
      </w:r>
    </w:p>
    <w:p w14:paraId="7759572B" w14:textId="1AFD4287" w:rsidR="002709FE" w:rsidRDefault="002709FE" w:rsidP="00540F09">
      <w:pPr>
        <w:ind w:left="115"/>
      </w:pPr>
      <w:r w:rsidRPr="002709FE">
        <w:t xml:space="preserve">The key objectives of this </w:t>
      </w:r>
      <w:r w:rsidR="006C33D7">
        <w:t>s</w:t>
      </w:r>
      <w:r w:rsidRPr="002709FE">
        <w:t>tandard are to ensure</w:t>
      </w:r>
      <w:r w:rsidR="00394159">
        <w:t xml:space="preserve"> that</w:t>
      </w:r>
      <w:r w:rsidRPr="002709FE">
        <w:t>:</w:t>
      </w:r>
    </w:p>
    <w:p w14:paraId="16E9192D" w14:textId="02FC0566" w:rsidR="00CC127F" w:rsidRPr="00CC127F" w:rsidRDefault="00CC127F" w:rsidP="00FC2461">
      <w:pPr>
        <w:pStyle w:val="ListParagraph"/>
        <w:widowControl/>
        <w:numPr>
          <w:ilvl w:val="0"/>
          <w:numId w:val="25"/>
        </w:numPr>
        <w:autoSpaceDE/>
        <w:autoSpaceDN/>
        <w:spacing w:before="160" w:after="160" w:line="259" w:lineRule="auto"/>
        <w:ind w:right="115"/>
        <w:jc w:val="left"/>
        <w:rPr>
          <w:rStyle w:val="hotkey-layer"/>
          <w:rFonts w:cstheme="minorHAnsi"/>
        </w:rPr>
      </w:pPr>
      <w:r w:rsidRPr="00CC127F">
        <w:rPr>
          <w:rStyle w:val="hotkey-layer"/>
          <w:rFonts w:cstheme="minorHAnsi"/>
        </w:rPr>
        <w:t xml:space="preserve">Security plans </w:t>
      </w:r>
      <w:r w:rsidR="00B80BF1">
        <w:rPr>
          <w:rStyle w:val="hotkey-layer"/>
          <w:rFonts w:cstheme="minorHAnsi"/>
        </w:rPr>
        <w:t xml:space="preserve">that describe the security controls in place or planned for organizational information systems </w:t>
      </w:r>
      <w:r w:rsidR="008F07CC">
        <w:rPr>
          <w:rStyle w:val="hotkey-layer"/>
          <w:rFonts w:cstheme="minorHAnsi"/>
        </w:rPr>
        <w:t>are developed, documented, and periodically updated</w:t>
      </w:r>
      <w:r w:rsidR="00DD757E">
        <w:rPr>
          <w:rStyle w:val="hotkey-layer"/>
          <w:rFonts w:cstheme="minorHAnsi"/>
        </w:rPr>
        <w:t>;</w:t>
      </w:r>
      <w:r w:rsidRPr="00CC127F">
        <w:rPr>
          <w:rStyle w:val="hotkey-layer"/>
          <w:rFonts w:cstheme="minorHAnsi"/>
        </w:rPr>
        <w:t xml:space="preserve"> and </w:t>
      </w:r>
    </w:p>
    <w:p w14:paraId="4F14FF7C" w14:textId="5A24B71B" w:rsidR="1A1B3195" w:rsidRPr="00254836" w:rsidRDefault="00CC127F" w:rsidP="00FC2461">
      <w:pPr>
        <w:pStyle w:val="ListParagraph"/>
        <w:widowControl/>
        <w:numPr>
          <w:ilvl w:val="0"/>
          <w:numId w:val="25"/>
        </w:numPr>
        <w:autoSpaceDE/>
        <w:autoSpaceDN/>
        <w:spacing w:before="160" w:after="160" w:line="259" w:lineRule="auto"/>
        <w:ind w:right="115"/>
        <w:jc w:val="left"/>
        <w:rPr>
          <w:rFonts w:cstheme="minorHAnsi"/>
        </w:rPr>
      </w:pPr>
      <w:r w:rsidRPr="00CC127F">
        <w:rPr>
          <w:rStyle w:val="hotkey-layer"/>
          <w:rFonts w:cstheme="minorHAnsi"/>
        </w:rPr>
        <w:t>Rules of behavior for individuals accessing the information systems are communicated.</w:t>
      </w:r>
      <w:r w:rsidR="005F4A90" w:rsidDel="005F4A90">
        <w:t xml:space="preserve"> </w:t>
      </w:r>
    </w:p>
    <w:p w14:paraId="4ED01836" w14:textId="5533EF30" w:rsidR="008B4995" w:rsidRDefault="008F3B83" w:rsidP="008B4995">
      <w:pPr>
        <w:pStyle w:val="Heading2"/>
        <w:spacing w:before="163"/>
      </w:pPr>
      <w:r>
        <w:t>Standard</w:t>
      </w:r>
    </w:p>
    <w:p w14:paraId="6E85A7FB" w14:textId="4977E8D7" w:rsidR="003B33A1" w:rsidRDefault="00C30AA5" w:rsidP="00F46278">
      <w:pPr>
        <w:ind w:left="115"/>
        <w:outlineLvl w:val="2"/>
      </w:pPr>
      <w:r>
        <w:t>The following tables detail baseline security controls for p</w:t>
      </w:r>
      <w:r w:rsidR="00CC127F">
        <w:t>lanning</w:t>
      </w:r>
      <w:r>
        <w:t xml:space="preserve"> that are to be applied to a particular information technology resource based on its</w:t>
      </w:r>
      <w:r w:rsidR="007C07C0" w:rsidRPr="007C07C0">
        <w:t xml:space="preserve"> </w:t>
      </w:r>
      <w:hyperlink r:id="rId15" w:history="1">
        <w:r w:rsidR="007C07C0" w:rsidRPr="00B25262">
          <w:rPr>
            <w:rStyle w:val="Hyperlink"/>
          </w:rPr>
          <w:t>security categorization</w:t>
        </w:r>
      </w:hyperlink>
      <w:r w:rsidR="007C07C0" w:rsidRPr="007C07C0">
        <w:t xml:space="preserve">. </w:t>
      </w:r>
      <w:r w:rsidR="00C547D0">
        <w:t>Select controls</w:t>
      </w:r>
      <w:r w:rsidR="00C547D0" w:rsidRPr="00D25182">
        <w:t xml:space="preserve"> as applicable</w:t>
      </w:r>
      <w:r w:rsidR="007C07C0" w:rsidRPr="007C07C0">
        <w:t xml:space="preserve">. For example, all controls may not apply to every system component or technology, or </w:t>
      </w:r>
      <w:r w:rsidR="0019551A">
        <w:t xml:space="preserve">to </w:t>
      </w:r>
      <w:r w:rsidR="007C07C0" w:rsidRPr="007C07C0">
        <w:t>situations governed by specific regulations.</w:t>
      </w:r>
      <w:r w:rsidR="00C50A02" w:rsidRPr="00C50A02">
        <w:t xml:space="preserve"> </w:t>
      </w:r>
    </w:p>
    <w:p w14:paraId="577FB230" w14:textId="77777777" w:rsidR="00254836" w:rsidRDefault="00254836" w:rsidP="00F46278">
      <w:pPr>
        <w:ind w:left="115"/>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27116F" w:rsidRPr="00B64F27" w14:paraId="14D32775" w14:textId="77777777" w:rsidTr="33C01A67">
        <w:tc>
          <w:tcPr>
            <w:tcW w:w="3135" w:type="dxa"/>
            <w:shd w:val="clear" w:color="auto" w:fill="D9D9D9" w:themeFill="background1" w:themeFillShade="D9"/>
            <w:hideMark/>
          </w:tcPr>
          <w:p w14:paraId="0E17459E" w14:textId="0F540031" w:rsidR="0027116F" w:rsidRPr="00B64F27" w:rsidRDefault="00F46278" w:rsidP="00F46278">
            <w:pPr>
              <w:keepNext/>
              <w:keepLines/>
              <w:widowControl/>
              <w:textAlignment w:val="baseline"/>
              <w:rPr>
                <w:rFonts w:eastAsia="Times New Roman"/>
              </w:rPr>
            </w:pPr>
            <w:r>
              <w:rPr>
                <w:rFonts w:eastAsia="Times New Roman"/>
                <w:b/>
                <w:bCs/>
              </w:rPr>
              <w:lastRenderedPageBreak/>
              <w:t>Control:</w:t>
            </w:r>
          </w:p>
        </w:tc>
        <w:tc>
          <w:tcPr>
            <w:tcW w:w="6195" w:type="dxa"/>
            <w:gridSpan w:val="3"/>
            <w:hideMark/>
          </w:tcPr>
          <w:p w14:paraId="2DD66450" w14:textId="2D94728F" w:rsidR="0027116F" w:rsidRPr="00B64F27" w:rsidRDefault="00F46278" w:rsidP="00F46278">
            <w:pPr>
              <w:keepNext/>
              <w:keepLines/>
              <w:widowControl/>
              <w:textAlignment w:val="baseline"/>
              <w:rPr>
                <w:rFonts w:eastAsia="Times New Roman"/>
              </w:rPr>
            </w:pPr>
            <w:r w:rsidRPr="00F46278">
              <w:rPr>
                <w:rFonts w:eastAsia="Times New Roman"/>
                <w:b/>
                <w:bCs/>
                <w:color w:val="000000"/>
              </w:rPr>
              <w:t>System Security Plan</w:t>
            </w:r>
          </w:p>
        </w:tc>
      </w:tr>
      <w:tr w:rsidR="0027116F" w:rsidRPr="00B64F27" w14:paraId="05FE4B2B" w14:textId="77777777" w:rsidTr="33C01A67">
        <w:tc>
          <w:tcPr>
            <w:tcW w:w="0" w:type="auto"/>
            <w:shd w:val="clear" w:color="auto" w:fill="D9D9D9" w:themeFill="background1" w:themeFillShade="D9"/>
            <w:vAlign w:val="center"/>
            <w:hideMark/>
          </w:tcPr>
          <w:p w14:paraId="039D778B" w14:textId="3FCF3C02" w:rsidR="0027116F" w:rsidRPr="00F46278" w:rsidRDefault="00F46278" w:rsidP="00F46278">
            <w:pPr>
              <w:keepNext/>
              <w:keepLines/>
              <w:widowControl/>
              <w:rPr>
                <w:rFonts w:eastAsia="Times New Roman"/>
                <w:b/>
                <w:bCs/>
              </w:rPr>
            </w:pPr>
            <w:r>
              <w:rPr>
                <w:rFonts w:eastAsia="Times New Roman"/>
                <w:b/>
                <w:bCs/>
              </w:rPr>
              <w:t>Required for:</w:t>
            </w:r>
          </w:p>
        </w:tc>
        <w:tc>
          <w:tcPr>
            <w:tcW w:w="2055" w:type="dxa"/>
            <w:shd w:val="clear" w:color="auto" w:fill="FF3300"/>
            <w:hideMark/>
          </w:tcPr>
          <w:p w14:paraId="4AFFC046" w14:textId="77777777" w:rsidR="0027116F" w:rsidRPr="00B64F27" w:rsidRDefault="0027116F" w:rsidP="00F46278">
            <w:pPr>
              <w:keepNext/>
              <w:keepLines/>
              <w:widowControl/>
              <w:textAlignment w:val="baseline"/>
              <w:rPr>
                <w:rFonts w:eastAsia="Times New Roman"/>
              </w:rPr>
            </w:pPr>
            <w:r w:rsidRPr="00B64F27">
              <w:rPr>
                <w:rFonts w:eastAsia="Times New Roman"/>
                <w:b/>
                <w:bCs/>
                <w:color w:val="000000"/>
              </w:rPr>
              <w:t>High</w:t>
            </w:r>
            <w:r w:rsidRPr="00B64F27">
              <w:rPr>
                <w:rFonts w:eastAsia="Times New Roman"/>
                <w:color w:val="000000"/>
              </w:rPr>
              <w:t>  </w:t>
            </w:r>
          </w:p>
        </w:tc>
        <w:tc>
          <w:tcPr>
            <w:tcW w:w="2100" w:type="dxa"/>
            <w:hideMark/>
          </w:tcPr>
          <w:p w14:paraId="508020C9" w14:textId="0B49FC0D" w:rsidR="0027116F" w:rsidRPr="00B64F27" w:rsidRDefault="0027116F" w:rsidP="00F46278">
            <w:pPr>
              <w:keepNext/>
              <w:keepLines/>
              <w:widowControl/>
              <w:textAlignment w:val="baseline"/>
              <w:rPr>
                <w:rFonts w:eastAsia="Times New Roman"/>
              </w:rPr>
            </w:pPr>
          </w:p>
        </w:tc>
        <w:tc>
          <w:tcPr>
            <w:tcW w:w="2040" w:type="dxa"/>
            <w:shd w:val="clear" w:color="auto" w:fill="auto"/>
            <w:hideMark/>
          </w:tcPr>
          <w:p w14:paraId="5E769350" w14:textId="32FB9192" w:rsidR="0027116F" w:rsidRPr="00B64F27" w:rsidRDefault="0027116F" w:rsidP="00F46278">
            <w:pPr>
              <w:keepNext/>
              <w:keepLines/>
              <w:widowControl/>
              <w:textAlignment w:val="baseline"/>
              <w:rPr>
                <w:rFonts w:eastAsia="Times New Roman"/>
              </w:rPr>
            </w:pPr>
          </w:p>
        </w:tc>
      </w:tr>
      <w:tr w:rsidR="0027116F" w:rsidRPr="00B64F27" w14:paraId="23557DAC" w14:textId="77777777" w:rsidTr="33C01A67">
        <w:tc>
          <w:tcPr>
            <w:tcW w:w="3135" w:type="dxa"/>
            <w:shd w:val="clear" w:color="auto" w:fill="D9D9D9" w:themeFill="background1" w:themeFillShade="D9"/>
            <w:hideMark/>
          </w:tcPr>
          <w:p w14:paraId="2A4E9F25" w14:textId="451DA5C3" w:rsidR="0027116F" w:rsidRPr="00B64F27" w:rsidRDefault="0027116F" w:rsidP="00F46278">
            <w:pPr>
              <w:keepNext/>
              <w:keepLines/>
              <w:widowControl/>
              <w:textAlignment w:val="baseline"/>
              <w:rPr>
                <w:rFonts w:eastAsia="Times New Roman"/>
              </w:rPr>
            </w:pPr>
            <w:r w:rsidRPr="00B64F27">
              <w:rPr>
                <w:rFonts w:eastAsia="Times New Roman"/>
                <w:b/>
                <w:bCs/>
                <w:color w:val="000000"/>
              </w:rPr>
              <w:t>IU Implementation</w:t>
            </w:r>
            <w:r w:rsidRPr="00B64F27">
              <w:rPr>
                <w:rFonts w:eastAsia="Times New Roman"/>
                <w:color w:val="000000"/>
              </w:rPr>
              <w:t>  </w:t>
            </w:r>
          </w:p>
        </w:tc>
        <w:tc>
          <w:tcPr>
            <w:tcW w:w="6195" w:type="dxa"/>
            <w:gridSpan w:val="3"/>
            <w:shd w:val="clear" w:color="auto" w:fill="auto"/>
            <w:hideMark/>
          </w:tcPr>
          <w:p w14:paraId="53A9AD2D" w14:textId="0C8ED7E6" w:rsidR="00D37DF7" w:rsidRPr="00B64F27" w:rsidRDefault="00D37DF7" w:rsidP="000A3C19">
            <w:pPr>
              <w:pStyle w:val="ListParagraph"/>
              <w:keepNext/>
              <w:keepLines/>
              <w:widowControl/>
              <w:numPr>
                <w:ilvl w:val="0"/>
                <w:numId w:val="41"/>
              </w:numPr>
              <w:autoSpaceDE/>
              <w:autoSpaceDN/>
              <w:spacing w:before="160" w:after="160" w:line="259" w:lineRule="auto"/>
              <w:ind w:left="720" w:right="0"/>
              <w:jc w:val="left"/>
            </w:pPr>
            <w:r>
              <w:t xml:space="preserve">Document controls in a system security plan (SSP) to demonstrate compliance with </w:t>
            </w:r>
            <w:hyperlink r:id="rId16">
              <w:r w:rsidRPr="1A772579">
                <w:rPr>
                  <w:rStyle w:val="Hyperlink"/>
                </w:rPr>
                <w:t>Policy IT-12</w:t>
              </w:r>
            </w:hyperlink>
            <w:r>
              <w:t xml:space="preserve"> safeguards. </w:t>
            </w:r>
          </w:p>
          <w:p w14:paraId="2F656F9D" w14:textId="77777777" w:rsidR="00D37DF7" w:rsidRPr="00B64F27" w:rsidRDefault="00D37DF7" w:rsidP="000A3C19">
            <w:pPr>
              <w:pStyle w:val="ListParagraph"/>
              <w:keepNext/>
              <w:keepLines/>
              <w:widowControl/>
              <w:numPr>
                <w:ilvl w:val="0"/>
                <w:numId w:val="41"/>
              </w:numPr>
              <w:autoSpaceDE/>
              <w:autoSpaceDN/>
              <w:spacing w:before="160" w:after="160" w:line="259" w:lineRule="auto"/>
              <w:ind w:left="720" w:right="0"/>
              <w:jc w:val="left"/>
            </w:pPr>
            <w:r>
              <w:t>Ensure the plan is approved by both the technology professional managing the resource and the executive of the department that owns the resource.</w:t>
            </w:r>
          </w:p>
          <w:p w14:paraId="6FD78EB4" w14:textId="1B7B85EB" w:rsidR="00D37DF7" w:rsidRDefault="6018F48C" w:rsidP="000A3C19">
            <w:pPr>
              <w:pStyle w:val="ListParagraph"/>
              <w:keepNext/>
              <w:keepLines/>
              <w:widowControl/>
              <w:numPr>
                <w:ilvl w:val="0"/>
                <w:numId w:val="41"/>
              </w:numPr>
              <w:autoSpaceDE/>
              <w:autoSpaceDN/>
              <w:spacing w:before="160" w:after="160" w:line="259" w:lineRule="auto"/>
              <w:ind w:left="720" w:right="0"/>
              <w:jc w:val="left"/>
              <w:textAlignment w:val="baseline"/>
            </w:pPr>
            <w:r>
              <w:t>Annually</w:t>
            </w:r>
            <w:r w:rsidR="00D37DF7">
              <w:t xml:space="preserve"> review, maintain, and implement the plan.</w:t>
            </w:r>
          </w:p>
          <w:p w14:paraId="6029169D" w14:textId="4BB6CBD9" w:rsidR="0027116F" w:rsidRPr="00F46278" w:rsidRDefault="00D37DF7" w:rsidP="000A3C19">
            <w:pPr>
              <w:pStyle w:val="ListParagraph"/>
              <w:keepNext/>
              <w:keepLines/>
              <w:widowControl/>
              <w:numPr>
                <w:ilvl w:val="0"/>
                <w:numId w:val="41"/>
              </w:numPr>
              <w:autoSpaceDE/>
              <w:autoSpaceDN/>
              <w:spacing w:before="160" w:after="160" w:line="259" w:lineRule="auto"/>
              <w:ind w:left="720" w:right="0"/>
              <w:jc w:val="left"/>
              <w:textAlignment w:val="baseline"/>
            </w:pPr>
            <w:r>
              <w:t>Protect the plan from unauthorized distribution or use.</w:t>
            </w:r>
          </w:p>
        </w:tc>
      </w:tr>
      <w:tr w:rsidR="0027116F" w:rsidRPr="00B64F27" w14:paraId="5D7EB4ED" w14:textId="77777777" w:rsidTr="33C01A67">
        <w:trPr>
          <w:trHeight w:val="300"/>
        </w:trPr>
        <w:tc>
          <w:tcPr>
            <w:tcW w:w="3135" w:type="dxa"/>
            <w:shd w:val="clear" w:color="auto" w:fill="D9D9D9" w:themeFill="background1" w:themeFillShade="D9"/>
            <w:hideMark/>
          </w:tcPr>
          <w:p w14:paraId="21C2F3E5" w14:textId="5A47245B" w:rsidR="0027116F" w:rsidRPr="00B64F27" w:rsidRDefault="0027116F" w:rsidP="008210E7">
            <w:pPr>
              <w:textAlignment w:val="baseline"/>
              <w:rPr>
                <w:rFonts w:eastAsia="Times New Roman"/>
              </w:rPr>
            </w:pPr>
            <w:r w:rsidRPr="00B64F27">
              <w:rPr>
                <w:rFonts w:eastAsia="Times New Roman"/>
                <w:b/>
                <w:bCs/>
                <w:color w:val="000000"/>
              </w:rPr>
              <w:t>Notes</w:t>
            </w:r>
            <w:r w:rsidRPr="00B64F27">
              <w:rPr>
                <w:rFonts w:eastAsia="Times New Roman"/>
                <w:color w:val="000000"/>
              </w:rPr>
              <w:t>  </w:t>
            </w:r>
          </w:p>
        </w:tc>
        <w:tc>
          <w:tcPr>
            <w:tcW w:w="6195" w:type="dxa"/>
            <w:gridSpan w:val="3"/>
            <w:shd w:val="clear" w:color="auto" w:fill="auto"/>
            <w:hideMark/>
          </w:tcPr>
          <w:p w14:paraId="426CA83B" w14:textId="2F75DC31" w:rsidR="0027116F" w:rsidRPr="00B64F27" w:rsidRDefault="00D37DF7" w:rsidP="00D37DF7">
            <w:pPr>
              <w:textAlignment w:val="baseline"/>
              <w:rPr>
                <w:rFonts w:eastAsia="Times New Roman"/>
              </w:rPr>
            </w:pPr>
            <w:r w:rsidRPr="00287C97">
              <w:rPr>
                <w:rFonts w:eastAsia="Times New Roman"/>
                <w:highlight w:val="yellow"/>
              </w:rPr>
              <w:t>[Link to SSP template to be added]</w:t>
            </w:r>
            <w:r w:rsidRPr="00B64F27">
              <w:rPr>
                <w:rFonts w:eastAsia="Times New Roman"/>
              </w:rPr>
              <w:t xml:space="preserve"> </w:t>
            </w:r>
          </w:p>
        </w:tc>
      </w:tr>
      <w:tr w:rsidR="0027116F" w:rsidRPr="00B64F27" w14:paraId="67CD5E34" w14:textId="77777777" w:rsidTr="33C01A67">
        <w:trPr>
          <w:trHeight w:val="300"/>
        </w:trPr>
        <w:tc>
          <w:tcPr>
            <w:tcW w:w="3135" w:type="dxa"/>
            <w:shd w:val="clear" w:color="auto" w:fill="D9D9D9" w:themeFill="background1" w:themeFillShade="D9"/>
            <w:hideMark/>
          </w:tcPr>
          <w:p w14:paraId="60EFCB9A" w14:textId="77777777" w:rsidR="0027116F" w:rsidRPr="00B64F27" w:rsidRDefault="0027116F" w:rsidP="008210E7">
            <w:pPr>
              <w:textAlignment w:val="baseline"/>
              <w:rPr>
                <w:rFonts w:eastAsia="Times New Roman"/>
              </w:rPr>
            </w:pPr>
            <w:r w:rsidRPr="00B64F27">
              <w:rPr>
                <w:rFonts w:eastAsia="Times New Roman"/>
                <w:b/>
                <w:bCs/>
                <w:color w:val="000000"/>
              </w:rPr>
              <w:t>NIST Cross Reference</w:t>
            </w:r>
            <w:r w:rsidRPr="00B64F27">
              <w:rPr>
                <w:rFonts w:eastAsia="Times New Roman"/>
                <w:color w:val="000000"/>
              </w:rPr>
              <w:t>  </w:t>
            </w:r>
          </w:p>
        </w:tc>
        <w:tc>
          <w:tcPr>
            <w:tcW w:w="6195" w:type="dxa"/>
            <w:gridSpan w:val="3"/>
            <w:shd w:val="clear" w:color="auto" w:fill="auto"/>
            <w:hideMark/>
          </w:tcPr>
          <w:p w14:paraId="6A62B52D" w14:textId="5C270934" w:rsidR="0027116F" w:rsidRPr="00B64F27" w:rsidRDefault="0027116F" w:rsidP="008210E7">
            <w:pPr>
              <w:textAlignment w:val="baseline"/>
              <w:rPr>
                <w:rFonts w:eastAsia="Times New Roman"/>
              </w:rPr>
            </w:pPr>
            <w:r w:rsidRPr="00B64F27">
              <w:rPr>
                <w:rFonts w:eastAsia="Times New Roman"/>
              </w:rPr>
              <w:t>PL-</w:t>
            </w:r>
            <w:r w:rsidR="00D37DF7">
              <w:rPr>
                <w:rFonts w:eastAsia="Times New Roman"/>
              </w:rPr>
              <w:t>2</w:t>
            </w:r>
          </w:p>
        </w:tc>
      </w:tr>
    </w:tbl>
    <w:p w14:paraId="1F3D4F48" w14:textId="77777777" w:rsidR="0027116F" w:rsidRPr="00B64F27" w:rsidRDefault="0027116F" w:rsidP="00B64F27">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B64F27" w:rsidRPr="00B64F27" w14:paraId="7D911B51" w14:textId="77777777" w:rsidTr="33C01A67">
        <w:tc>
          <w:tcPr>
            <w:tcW w:w="3135" w:type="dxa"/>
            <w:shd w:val="clear" w:color="auto" w:fill="D9D9D9" w:themeFill="background1" w:themeFillShade="D9"/>
            <w:hideMark/>
          </w:tcPr>
          <w:p w14:paraId="25BCF7FF" w14:textId="59561F2C" w:rsidR="00B64F27" w:rsidRPr="00B64F27" w:rsidRDefault="00547097" w:rsidP="006020D6">
            <w:pPr>
              <w:textAlignment w:val="baseline"/>
              <w:rPr>
                <w:rFonts w:eastAsia="Times New Roman"/>
              </w:rPr>
            </w:pPr>
            <w:r>
              <w:rPr>
                <w:rFonts w:eastAsia="Times New Roman"/>
                <w:b/>
                <w:bCs/>
              </w:rPr>
              <w:t>Control:</w:t>
            </w:r>
          </w:p>
        </w:tc>
        <w:tc>
          <w:tcPr>
            <w:tcW w:w="6195" w:type="dxa"/>
            <w:gridSpan w:val="3"/>
            <w:hideMark/>
          </w:tcPr>
          <w:p w14:paraId="5D82CA20" w14:textId="5EE9E497" w:rsidR="00B64F27" w:rsidRPr="00B64F27" w:rsidRDefault="00547097" w:rsidP="00547097">
            <w:pPr>
              <w:textAlignment w:val="baseline"/>
              <w:rPr>
                <w:rFonts w:eastAsia="Times New Roman"/>
              </w:rPr>
            </w:pPr>
            <w:r w:rsidRPr="00547097">
              <w:rPr>
                <w:rFonts w:eastAsia="Times New Roman"/>
                <w:b/>
                <w:bCs/>
                <w:color w:val="000000"/>
              </w:rPr>
              <w:t>Rules of Behavior</w:t>
            </w:r>
          </w:p>
        </w:tc>
      </w:tr>
      <w:tr w:rsidR="00B64F27" w:rsidRPr="00B64F27" w14:paraId="5D24D495" w14:textId="77777777" w:rsidTr="33C01A67">
        <w:tc>
          <w:tcPr>
            <w:tcW w:w="0" w:type="auto"/>
            <w:shd w:val="clear" w:color="auto" w:fill="D9D9D9" w:themeFill="background1" w:themeFillShade="D9"/>
            <w:vAlign w:val="center"/>
            <w:hideMark/>
          </w:tcPr>
          <w:p w14:paraId="42D1EFA2" w14:textId="75A8211B" w:rsidR="00B64F27" w:rsidRPr="00547097" w:rsidRDefault="00547097" w:rsidP="008210E7">
            <w:pPr>
              <w:rPr>
                <w:rFonts w:eastAsia="Times New Roman"/>
                <w:b/>
                <w:bCs/>
              </w:rPr>
            </w:pPr>
            <w:r>
              <w:rPr>
                <w:rFonts w:eastAsia="Times New Roman"/>
                <w:b/>
                <w:bCs/>
              </w:rPr>
              <w:t>Required for:</w:t>
            </w:r>
          </w:p>
        </w:tc>
        <w:tc>
          <w:tcPr>
            <w:tcW w:w="2055" w:type="dxa"/>
            <w:shd w:val="clear" w:color="auto" w:fill="FF3300"/>
            <w:hideMark/>
          </w:tcPr>
          <w:p w14:paraId="0AE2E169" w14:textId="149D2BF6" w:rsidR="00B64F27" w:rsidRPr="00B64F27" w:rsidRDefault="00B64F27" w:rsidP="008210E7">
            <w:pPr>
              <w:textAlignment w:val="baseline"/>
              <w:rPr>
                <w:rFonts w:eastAsia="Times New Roman"/>
              </w:rPr>
            </w:pPr>
            <w:r w:rsidRPr="00B64F27">
              <w:rPr>
                <w:rFonts w:eastAsia="Times New Roman"/>
                <w:b/>
                <w:bCs/>
                <w:color w:val="000000"/>
              </w:rPr>
              <w:t>High</w:t>
            </w:r>
          </w:p>
        </w:tc>
        <w:tc>
          <w:tcPr>
            <w:tcW w:w="2100" w:type="dxa"/>
            <w:shd w:val="clear" w:color="auto" w:fill="00B050"/>
            <w:hideMark/>
          </w:tcPr>
          <w:p w14:paraId="3CEE3E87" w14:textId="6CAC3922" w:rsidR="00B64F27" w:rsidRPr="00B64F27" w:rsidRDefault="00B64F27" w:rsidP="008210E7">
            <w:pPr>
              <w:textAlignment w:val="baseline"/>
              <w:rPr>
                <w:rFonts w:eastAsia="Times New Roman"/>
              </w:rPr>
            </w:pPr>
            <w:r w:rsidRPr="00B64F27">
              <w:rPr>
                <w:rFonts w:eastAsia="Times New Roman"/>
                <w:b/>
                <w:bCs/>
                <w:color w:val="000000"/>
              </w:rPr>
              <w:t>Moderate</w:t>
            </w:r>
          </w:p>
        </w:tc>
        <w:tc>
          <w:tcPr>
            <w:tcW w:w="2040" w:type="dxa"/>
            <w:shd w:val="clear" w:color="auto" w:fill="00B0F0"/>
            <w:hideMark/>
          </w:tcPr>
          <w:p w14:paraId="1AE1A287" w14:textId="1C9BE010" w:rsidR="00B64F27" w:rsidRPr="00B64F27" w:rsidRDefault="00B64F27" w:rsidP="008210E7">
            <w:pPr>
              <w:textAlignment w:val="baseline"/>
              <w:rPr>
                <w:rFonts w:eastAsia="Times New Roman"/>
              </w:rPr>
            </w:pPr>
            <w:r w:rsidRPr="00B64F27">
              <w:rPr>
                <w:rFonts w:eastAsia="Times New Roman"/>
                <w:b/>
                <w:bCs/>
                <w:color w:val="000000"/>
              </w:rPr>
              <w:t>Low</w:t>
            </w:r>
          </w:p>
        </w:tc>
      </w:tr>
      <w:tr w:rsidR="00B64F27" w:rsidRPr="00B64F27" w14:paraId="7E5E048E" w14:textId="77777777" w:rsidTr="33C01A67">
        <w:tc>
          <w:tcPr>
            <w:tcW w:w="3135" w:type="dxa"/>
            <w:shd w:val="clear" w:color="auto" w:fill="D9D9D9" w:themeFill="background1" w:themeFillShade="D9"/>
            <w:hideMark/>
          </w:tcPr>
          <w:p w14:paraId="387C862D" w14:textId="2F1BB8C9" w:rsidR="00B64F27" w:rsidRPr="00B64F27" w:rsidRDefault="00B64F27" w:rsidP="008210E7">
            <w:pPr>
              <w:textAlignment w:val="baseline"/>
              <w:rPr>
                <w:rFonts w:eastAsia="Times New Roman"/>
              </w:rPr>
            </w:pPr>
            <w:r w:rsidRPr="00B64F27">
              <w:rPr>
                <w:rFonts w:eastAsia="Times New Roman"/>
                <w:b/>
                <w:bCs/>
                <w:color w:val="000000"/>
              </w:rPr>
              <w:t>IU Implementation</w:t>
            </w:r>
          </w:p>
        </w:tc>
        <w:tc>
          <w:tcPr>
            <w:tcW w:w="6195" w:type="dxa"/>
            <w:gridSpan w:val="3"/>
            <w:shd w:val="clear" w:color="auto" w:fill="auto"/>
            <w:hideMark/>
          </w:tcPr>
          <w:p w14:paraId="5F4676B0" w14:textId="6FD6AC37" w:rsidR="001E46E4" w:rsidRDefault="4BB461CB" w:rsidP="000A3C19">
            <w:pPr>
              <w:pStyle w:val="ListParagraph"/>
              <w:widowControl/>
              <w:numPr>
                <w:ilvl w:val="0"/>
                <w:numId w:val="42"/>
              </w:numPr>
              <w:autoSpaceDE/>
              <w:autoSpaceDN/>
              <w:spacing w:before="160" w:after="160"/>
              <w:ind w:left="720" w:right="0"/>
              <w:jc w:val="left"/>
              <w:textAlignment w:val="baseline"/>
            </w:pPr>
            <w:r>
              <w:t xml:space="preserve">All users must assent to the IU Acceptable Use </w:t>
            </w:r>
            <w:r w:rsidR="18165D76">
              <w:t>A</w:t>
            </w:r>
            <w:r>
              <w:t xml:space="preserve">greement during initial account </w:t>
            </w:r>
            <w:r w:rsidR="00536FC1">
              <w:t xml:space="preserve">creation </w:t>
            </w:r>
            <w:r>
              <w:t xml:space="preserve">and re-assent every </w:t>
            </w:r>
            <w:r w:rsidR="18165D76">
              <w:t>two</w:t>
            </w:r>
            <w:r>
              <w:t xml:space="preserve"> years thereafter for continued access.</w:t>
            </w:r>
          </w:p>
          <w:p w14:paraId="4AF399BF" w14:textId="696B3C51" w:rsidR="00B64F27" w:rsidRPr="00B64F27" w:rsidRDefault="1D812623" w:rsidP="000A3C19">
            <w:pPr>
              <w:pStyle w:val="ListParagraph"/>
              <w:widowControl/>
              <w:numPr>
                <w:ilvl w:val="0"/>
                <w:numId w:val="42"/>
              </w:numPr>
              <w:spacing w:before="160" w:after="160"/>
              <w:ind w:left="720" w:right="0"/>
              <w:jc w:val="left"/>
              <w:textAlignment w:val="baseline"/>
            </w:pPr>
            <w:r>
              <w:t>U</w:t>
            </w:r>
            <w:r w:rsidR="21D25499">
              <w:t>sers may be required to assent to</w:t>
            </w:r>
            <w:r w:rsidR="21DD1841">
              <w:t xml:space="preserve"> additional</w:t>
            </w:r>
            <w:r w:rsidR="21D25499">
              <w:t xml:space="preserve"> rules of behavior in accordance with legal</w:t>
            </w:r>
            <w:r w:rsidR="4C822D69">
              <w:t xml:space="preserve"> and regulatory</w:t>
            </w:r>
            <w:r w:rsidR="21D25499">
              <w:t xml:space="preserve"> requirements that apply to </w:t>
            </w:r>
            <w:r w:rsidR="00C671A5">
              <w:t>information</w:t>
            </w:r>
            <w:r w:rsidR="21D25499">
              <w:t xml:space="preserve"> technology resources.</w:t>
            </w:r>
          </w:p>
        </w:tc>
      </w:tr>
      <w:tr w:rsidR="00B64F27" w:rsidRPr="00B64F27" w14:paraId="4858BBDD" w14:textId="77777777" w:rsidTr="33C01A67">
        <w:trPr>
          <w:trHeight w:val="300"/>
        </w:trPr>
        <w:tc>
          <w:tcPr>
            <w:tcW w:w="3135" w:type="dxa"/>
            <w:shd w:val="clear" w:color="auto" w:fill="D9D9D9" w:themeFill="background1" w:themeFillShade="D9"/>
            <w:hideMark/>
          </w:tcPr>
          <w:p w14:paraId="77E1C96C" w14:textId="599C6B94" w:rsidR="00B64F27" w:rsidRPr="00B64F27" w:rsidRDefault="00B64F27" w:rsidP="008210E7">
            <w:pPr>
              <w:textAlignment w:val="baseline"/>
              <w:rPr>
                <w:rFonts w:eastAsia="Times New Roman"/>
              </w:rPr>
            </w:pPr>
            <w:r w:rsidRPr="00B64F27">
              <w:rPr>
                <w:rFonts w:eastAsia="Times New Roman"/>
                <w:b/>
                <w:bCs/>
                <w:color w:val="000000"/>
              </w:rPr>
              <w:t>Notes</w:t>
            </w:r>
          </w:p>
        </w:tc>
        <w:tc>
          <w:tcPr>
            <w:tcW w:w="6195" w:type="dxa"/>
            <w:gridSpan w:val="3"/>
            <w:shd w:val="clear" w:color="auto" w:fill="auto"/>
            <w:hideMark/>
          </w:tcPr>
          <w:p w14:paraId="2BF92E98" w14:textId="77777777" w:rsidR="00B64F27" w:rsidRPr="00B64F27" w:rsidRDefault="00B64F27" w:rsidP="008210E7">
            <w:pPr>
              <w:textAlignment w:val="baseline"/>
              <w:rPr>
                <w:rFonts w:eastAsia="Times New Roman"/>
              </w:rPr>
            </w:pPr>
            <w:r w:rsidRPr="00B64F27">
              <w:rPr>
                <w:rFonts w:eastAsia="Times New Roman"/>
              </w:rPr>
              <w:t>See also:</w:t>
            </w:r>
          </w:p>
          <w:p w14:paraId="604E7032" w14:textId="77777777" w:rsidR="00165B30" w:rsidRPr="00165B30" w:rsidRDefault="00000000" w:rsidP="000A3C19">
            <w:pPr>
              <w:pStyle w:val="ListParagraph"/>
              <w:numPr>
                <w:ilvl w:val="0"/>
                <w:numId w:val="43"/>
              </w:numPr>
              <w:spacing w:before="160" w:after="160"/>
              <w:ind w:left="720"/>
              <w:textAlignment w:val="baseline"/>
              <w:rPr>
                <w:rStyle w:val="Hyperlink"/>
                <w:rFonts w:eastAsia="Times New Roman"/>
                <w:color w:val="auto"/>
                <w:u w:val="none"/>
              </w:rPr>
            </w:pPr>
            <w:hyperlink r:id="rId17">
              <w:r w:rsidR="4BB461CB" w:rsidRPr="1A772579">
                <w:rPr>
                  <w:rStyle w:val="Hyperlink"/>
                  <w:rFonts w:eastAsia="Times New Roman"/>
                </w:rPr>
                <w:t>Acceptable Use Agreement</w:t>
              </w:r>
            </w:hyperlink>
          </w:p>
          <w:p w14:paraId="0E540537" w14:textId="2C1943E5" w:rsidR="00B64F27" w:rsidRPr="00B64F27" w:rsidRDefault="00000000" w:rsidP="000A3C19">
            <w:pPr>
              <w:pStyle w:val="ListParagraph"/>
              <w:numPr>
                <w:ilvl w:val="0"/>
                <w:numId w:val="43"/>
              </w:numPr>
              <w:spacing w:before="160" w:after="160"/>
              <w:ind w:left="720"/>
              <w:textAlignment w:val="baseline"/>
              <w:rPr>
                <w:rFonts w:eastAsia="Times New Roman"/>
              </w:rPr>
            </w:pPr>
            <w:hyperlink r:id="rId18">
              <w:r w:rsidR="4BB461CB" w:rsidRPr="1A772579">
                <w:rPr>
                  <w:rStyle w:val="Hyperlink"/>
                  <w:rFonts w:eastAsia="Times New Roman"/>
                </w:rPr>
                <w:t>Verify Acceptable Use Agreement</w:t>
              </w:r>
            </w:hyperlink>
          </w:p>
        </w:tc>
      </w:tr>
      <w:tr w:rsidR="00B64F27" w:rsidRPr="00B64F27" w14:paraId="3807DE0B" w14:textId="77777777" w:rsidTr="33C01A67">
        <w:trPr>
          <w:trHeight w:val="300"/>
        </w:trPr>
        <w:tc>
          <w:tcPr>
            <w:tcW w:w="3135" w:type="dxa"/>
            <w:shd w:val="clear" w:color="auto" w:fill="D9D9D9" w:themeFill="background1" w:themeFillShade="D9"/>
            <w:hideMark/>
          </w:tcPr>
          <w:p w14:paraId="0F2BDF8F" w14:textId="5609F63B" w:rsidR="00B64F27" w:rsidRPr="00B64F27" w:rsidRDefault="00B64F27" w:rsidP="008210E7">
            <w:pPr>
              <w:textAlignment w:val="baseline"/>
              <w:rPr>
                <w:rFonts w:eastAsia="Times New Roman"/>
              </w:rPr>
            </w:pPr>
            <w:r w:rsidRPr="00B64F27">
              <w:rPr>
                <w:rFonts w:eastAsia="Times New Roman"/>
                <w:b/>
                <w:bCs/>
                <w:color w:val="000000"/>
              </w:rPr>
              <w:t>NIST Cross Reference</w:t>
            </w:r>
          </w:p>
        </w:tc>
        <w:tc>
          <w:tcPr>
            <w:tcW w:w="6195" w:type="dxa"/>
            <w:gridSpan w:val="3"/>
            <w:shd w:val="clear" w:color="auto" w:fill="auto"/>
            <w:hideMark/>
          </w:tcPr>
          <w:p w14:paraId="212C355C" w14:textId="77777777" w:rsidR="00B64F27" w:rsidRPr="00B64F27" w:rsidRDefault="00B64F27" w:rsidP="008210E7">
            <w:pPr>
              <w:textAlignment w:val="baseline"/>
              <w:rPr>
                <w:rFonts w:eastAsia="Times New Roman"/>
              </w:rPr>
            </w:pPr>
            <w:r w:rsidRPr="00B64F27">
              <w:rPr>
                <w:rFonts w:eastAsia="Times New Roman"/>
              </w:rPr>
              <w:t>PL-4</w:t>
            </w:r>
          </w:p>
        </w:tc>
      </w:tr>
    </w:tbl>
    <w:p w14:paraId="0D5C90EB" w14:textId="77777777" w:rsidR="00191189" w:rsidRDefault="00191189" w:rsidP="454CA741">
      <w:pPr>
        <w:spacing w:before="100" w:beforeAutospacing="1" w:after="100" w:afterAutospacing="1"/>
        <w:outlineLvl w:val="2"/>
        <w:rPr>
          <w:rFonts w:ascii="Times New Roman" w:eastAsia="Times New Roman" w:hAnsi="Times New Roman" w:cs="Times New Roman"/>
          <w:b/>
          <w:bCs/>
          <w:sz w:val="28"/>
          <w:szCs w:val="28"/>
        </w:rPr>
      </w:pPr>
    </w:p>
    <w:p w14:paraId="04FAB579" w14:textId="03B0DEC2" w:rsidR="008B4995" w:rsidRDefault="00B31F2A" w:rsidP="008B4995">
      <w:pPr>
        <w:pStyle w:val="Heading2"/>
        <w:spacing w:before="163"/>
      </w:pPr>
      <w:r>
        <w:t>Definitions</w:t>
      </w:r>
    </w:p>
    <w:p w14:paraId="20FC6817" w14:textId="35350578" w:rsidR="00FA5997" w:rsidRDefault="00FA5997" w:rsidP="00A84437">
      <w:pPr>
        <w:ind w:left="115"/>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8B4995">
      <w:pPr>
        <w:pStyle w:val="Heading2"/>
        <w:spacing w:before="163"/>
      </w:pPr>
      <w:r>
        <w:t xml:space="preserve">Sanctions </w:t>
      </w:r>
    </w:p>
    <w:p w14:paraId="44578386" w14:textId="0FDEB1C8" w:rsidR="00985B3C" w:rsidRPr="00985B3C" w:rsidRDefault="00985B3C" w:rsidP="00985B3C">
      <w:pPr>
        <w:ind w:left="115"/>
        <w:rPr>
          <w:bCs/>
          <w:iCs/>
        </w:rPr>
      </w:pPr>
      <w:r w:rsidRPr="00985B3C">
        <w:rPr>
          <w:bCs/>
          <w:iCs/>
        </w:rPr>
        <w:t>Indiana University will handle reports of misuse and abuse of information and information technology resources in 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 </w:t>
      </w:r>
      <w:r w:rsidR="002E59E0">
        <w:rPr>
          <w:bCs/>
          <w:iCs/>
        </w:rPr>
        <w:t xml:space="preserve">Vice President and </w:t>
      </w:r>
      <w:r w:rsidRPr="00985B3C">
        <w:rPr>
          <w:bCs/>
          <w:iCs/>
        </w:rPr>
        <w:lastRenderedPageBreak/>
        <w:t xml:space="preserve">General Counsel, and/or appropriate law enforcement agencies. See </w:t>
      </w:r>
      <w:hyperlink r:id="rId19" w:history="1">
        <w:r w:rsidR="0001340B" w:rsidRPr="000A3C19">
          <w:rPr>
            <w:rStyle w:val="Hyperlink"/>
            <w:bCs/>
            <w:iCs/>
          </w:rPr>
          <w:t>P</w:t>
        </w:r>
        <w:r w:rsidRPr="000A3C19">
          <w:rPr>
            <w:rStyle w:val="Hyperlink"/>
            <w:bCs/>
            <w:iCs/>
          </w:rPr>
          <w:t xml:space="preserve">olicy IT-02 </w:t>
        </w:r>
        <w:r w:rsidR="0001340B" w:rsidRPr="000A3C19">
          <w:rPr>
            <w:rStyle w:val="Hyperlink"/>
            <w:bCs/>
            <w:iCs/>
          </w:rPr>
          <w:t>(</w:t>
        </w:r>
        <w:r w:rsidRPr="000A3C19">
          <w:rPr>
            <w:rStyle w:val="Hyperlink"/>
            <w:bCs/>
            <w:iCs/>
          </w:rPr>
          <w:t>Misuse and Abuse of Information Technology Resources</w:t>
        </w:r>
        <w:r w:rsidR="0001340B" w:rsidRPr="000A3C19">
          <w:rPr>
            <w:rStyle w:val="Hyperlink"/>
            <w:bCs/>
            <w:iCs/>
          </w:rPr>
          <w:t>)</w:t>
        </w:r>
      </w:hyperlink>
      <w:r w:rsidRPr="00985B3C">
        <w:rPr>
          <w:bCs/>
          <w:iCs/>
        </w:rPr>
        <w:t xml:space="preserve"> for more detail</w:t>
      </w:r>
      <w:r w:rsidR="000A3C19">
        <w:rPr>
          <w:bCs/>
          <w:iCs/>
        </w:rPr>
        <w:t>s</w:t>
      </w:r>
      <w:r w:rsidRPr="00985B3C">
        <w:rPr>
          <w:bCs/>
          <w:iCs/>
        </w:rPr>
        <w:t>.</w:t>
      </w:r>
    </w:p>
    <w:p w14:paraId="6C5D9121" w14:textId="6434224D" w:rsidR="00985B3C" w:rsidRPr="00985B3C" w:rsidRDefault="00985B3C" w:rsidP="00985B3C">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A758A5">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A758A5">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A758A5">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A758A5">
            <w:pPr>
              <w:pStyle w:val="Heading2"/>
              <w:rPr>
                <w:b w:val="0"/>
                <w:bCs w:val="0"/>
                <w:sz w:val="20"/>
                <w:szCs w:val="20"/>
              </w:rPr>
            </w:pPr>
            <w:hyperlink r:id="rId20" w:history="1">
              <w:r w:rsidR="00856684" w:rsidRPr="007B3796">
                <w:rPr>
                  <w:rStyle w:val="Hyperlink"/>
                  <w:b w:val="0"/>
                  <w:bCs w:val="0"/>
                  <w:sz w:val="20"/>
                  <w:szCs w:val="20"/>
                </w:rPr>
                <w:t>uiso@iu.edu</w:t>
              </w:r>
            </w:hyperlink>
            <w:r w:rsidR="00856684">
              <w:rPr>
                <w:b w:val="0"/>
                <w:bCs w:val="0"/>
                <w:sz w:val="20"/>
                <w:szCs w:val="20"/>
              </w:rPr>
              <w:t xml:space="preserve"> </w:t>
            </w:r>
          </w:p>
        </w:tc>
      </w:tr>
    </w:tbl>
    <w:p w14:paraId="11A9EB1E" w14:textId="77777777" w:rsidR="008B4995" w:rsidRDefault="008B4995" w:rsidP="008B4995"/>
    <w:p w14:paraId="60D9326C" w14:textId="77777777" w:rsidR="00426169" w:rsidRDefault="00426169">
      <w:pPr>
        <w:pStyle w:val="Heading2"/>
      </w:pPr>
    </w:p>
    <w:p w14:paraId="3EAD87C9" w14:textId="522F76C8" w:rsidR="00CA2B94" w:rsidRDefault="00487F37" w:rsidP="005757BA">
      <w:pPr>
        <w:pStyle w:val="Heading2"/>
        <w:spacing w:before="164"/>
      </w:pPr>
      <w:r>
        <w:t>History</w:t>
      </w:r>
    </w:p>
    <w:p w14:paraId="70B73CDC" w14:textId="29649217" w:rsidR="00C547D0" w:rsidRDefault="00C547D0" w:rsidP="00C547D0">
      <w:pPr>
        <w:jc w:val="both"/>
      </w:pPr>
      <w:r>
        <w:t xml:space="preserve">April 7, </w:t>
      </w:r>
      <w:proofErr w:type="gramStart"/>
      <w:r>
        <w:t>2023</w:t>
      </w:r>
      <w:proofErr w:type="gramEnd"/>
      <w:r>
        <w:t xml:space="preserve"> revised after stakeholder feedback</w:t>
      </w:r>
    </w:p>
    <w:p w14:paraId="4D80DB6F" w14:textId="7DFE55AA" w:rsidR="00732CBE" w:rsidRPr="00732CBE" w:rsidRDefault="00732CBE" w:rsidP="00C24A94">
      <w:pPr>
        <w:jc w:val="both"/>
      </w:pPr>
      <w:r w:rsidRPr="00732CBE">
        <w:t xml:space="preserve">February 12, </w:t>
      </w:r>
      <w:proofErr w:type="gramStart"/>
      <w:r w:rsidRPr="00732CBE">
        <w:t>2022</w:t>
      </w:r>
      <w:proofErr w:type="gramEnd"/>
      <w:r w:rsidRPr="00732CBE">
        <w:t xml:space="preserve"> draft for review</w:t>
      </w:r>
    </w:p>
    <w:p w14:paraId="7799287B" w14:textId="77777777" w:rsidR="00C24A94" w:rsidRDefault="00C24A94" w:rsidP="005757BA">
      <w:pPr>
        <w:spacing w:before="164"/>
        <w:ind w:left="115"/>
        <w:rPr>
          <w:b/>
          <w:sz w:val="26"/>
          <w:szCs w:val="26"/>
        </w:rPr>
      </w:pPr>
    </w:p>
    <w:p w14:paraId="7E23D83D" w14:textId="14FAE112" w:rsidR="00544164" w:rsidRPr="005757BA" w:rsidRDefault="00BD4AE6" w:rsidP="001926F3">
      <w:pPr>
        <w:pStyle w:val="Heading2"/>
      </w:pPr>
      <w:r w:rsidRPr="005757BA">
        <w:t>Related Information</w:t>
      </w:r>
    </w:p>
    <w:p w14:paraId="1362BD82" w14:textId="7E78EC74" w:rsidR="00D32AAF" w:rsidRPr="00D32AAF" w:rsidRDefault="00000000" w:rsidP="001926F3">
      <w:pPr>
        <w:widowControl/>
        <w:numPr>
          <w:ilvl w:val="0"/>
          <w:numId w:val="17"/>
        </w:numPr>
        <w:autoSpaceDE/>
        <w:autoSpaceDN/>
        <w:contextualSpacing/>
        <w:rPr>
          <w:rFonts w:eastAsia="Times New Roman"/>
        </w:rPr>
      </w:pPr>
      <w:hyperlink r:id="rId21" w:history="1">
        <w:r w:rsidR="00D32AAF" w:rsidRPr="006070D9">
          <w:rPr>
            <w:rStyle w:val="Hyperlink"/>
            <w:rFonts w:eastAsia="Times New Roman"/>
          </w:rPr>
          <w:t>Acceptable Use Agreement</w:t>
        </w:r>
      </w:hyperlink>
    </w:p>
    <w:p w14:paraId="3F08F2C6" w14:textId="73B8254F" w:rsidR="00C728E0" w:rsidRPr="001926F3" w:rsidRDefault="00000000" w:rsidP="001926F3">
      <w:pPr>
        <w:widowControl/>
        <w:numPr>
          <w:ilvl w:val="0"/>
          <w:numId w:val="17"/>
        </w:numPr>
        <w:autoSpaceDE/>
        <w:autoSpaceDN/>
        <w:contextualSpacing/>
        <w:rPr>
          <w:rFonts w:eastAsia="Times New Roman"/>
        </w:rPr>
      </w:pPr>
      <w:hyperlink r:id="rId22" w:history="1">
        <w:r w:rsidR="00D32AAF" w:rsidRPr="005757BA">
          <w:rPr>
            <w:rStyle w:val="Hyperlink"/>
            <w:rFonts w:eastAsia="Times New Roman"/>
          </w:rPr>
          <w:t>Verify Acceptable Use Agreement</w:t>
        </w:r>
      </w:hyperlink>
    </w:p>
    <w:sectPr w:rsidR="00C728E0" w:rsidRPr="001926F3" w:rsidSect="008B4995">
      <w:footerReference w:type="default" r:id="rId23"/>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34C4" w14:textId="77777777" w:rsidR="009B694A" w:rsidRDefault="009B694A">
      <w:r>
        <w:separator/>
      </w:r>
    </w:p>
  </w:endnote>
  <w:endnote w:type="continuationSeparator" w:id="0">
    <w:p w14:paraId="0ED777E1" w14:textId="77777777" w:rsidR="009B694A" w:rsidRDefault="009B694A">
      <w:r>
        <w:continuationSeparator/>
      </w:r>
    </w:p>
  </w:endnote>
  <w:endnote w:type="continuationNotice" w:id="1">
    <w:p w14:paraId="6009B29A" w14:textId="77777777" w:rsidR="009B694A" w:rsidRDefault="009B6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36C1" w14:textId="77777777" w:rsidR="009B694A" w:rsidRDefault="009B694A">
      <w:r>
        <w:separator/>
      </w:r>
    </w:p>
  </w:footnote>
  <w:footnote w:type="continuationSeparator" w:id="0">
    <w:p w14:paraId="2A0E006A" w14:textId="77777777" w:rsidR="009B694A" w:rsidRDefault="009B694A">
      <w:r>
        <w:continuationSeparator/>
      </w:r>
    </w:p>
  </w:footnote>
  <w:footnote w:type="continuationNotice" w:id="1">
    <w:p w14:paraId="0F34C4C3" w14:textId="77777777" w:rsidR="009B694A" w:rsidRDefault="009B69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09D"/>
    <w:multiLevelType w:val="hybridMultilevel"/>
    <w:tmpl w:val="2058488E"/>
    <w:lvl w:ilvl="0" w:tplc="DB585006">
      <w:start w:val="1"/>
      <w:numFmt w:val="bullet"/>
      <w:lvlText w:val=""/>
      <w:lvlJc w:val="left"/>
      <w:pPr>
        <w:ind w:left="720" w:hanging="360"/>
      </w:pPr>
      <w:rPr>
        <w:rFonts w:ascii="Symbol" w:hAnsi="Symbol" w:hint="default"/>
      </w:rPr>
    </w:lvl>
    <w:lvl w:ilvl="1" w:tplc="7D4ADC98">
      <w:start w:val="1"/>
      <w:numFmt w:val="bullet"/>
      <w:lvlText w:val="o"/>
      <w:lvlJc w:val="left"/>
      <w:pPr>
        <w:ind w:left="1440" w:hanging="360"/>
      </w:pPr>
      <w:rPr>
        <w:rFonts w:ascii="Courier New" w:hAnsi="Courier New" w:hint="default"/>
      </w:rPr>
    </w:lvl>
    <w:lvl w:ilvl="2" w:tplc="41746610">
      <w:start w:val="1"/>
      <w:numFmt w:val="bullet"/>
      <w:lvlText w:val=""/>
      <w:lvlJc w:val="left"/>
      <w:pPr>
        <w:ind w:left="2160" w:hanging="360"/>
      </w:pPr>
      <w:rPr>
        <w:rFonts w:ascii="Wingdings" w:hAnsi="Wingdings" w:hint="default"/>
      </w:rPr>
    </w:lvl>
    <w:lvl w:ilvl="3" w:tplc="D500026A">
      <w:start w:val="1"/>
      <w:numFmt w:val="bullet"/>
      <w:lvlText w:val=""/>
      <w:lvlJc w:val="left"/>
      <w:pPr>
        <w:ind w:left="2880" w:hanging="360"/>
      </w:pPr>
      <w:rPr>
        <w:rFonts w:ascii="Symbol" w:hAnsi="Symbol" w:hint="default"/>
      </w:rPr>
    </w:lvl>
    <w:lvl w:ilvl="4" w:tplc="F5DCB8F6">
      <w:start w:val="1"/>
      <w:numFmt w:val="bullet"/>
      <w:lvlText w:val="o"/>
      <w:lvlJc w:val="left"/>
      <w:pPr>
        <w:ind w:left="3600" w:hanging="360"/>
      </w:pPr>
      <w:rPr>
        <w:rFonts w:ascii="Courier New" w:hAnsi="Courier New" w:hint="default"/>
      </w:rPr>
    </w:lvl>
    <w:lvl w:ilvl="5" w:tplc="6D6C296A">
      <w:start w:val="1"/>
      <w:numFmt w:val="bullet"/>
      <w:lvlText w:val=""/>
      <w:lvlJc w:val="left"/>
      <w:pPr>
        <w:ind w:left="4320" w:hanging="360"/>
      </w:pPr>
      <w:rPr>
        <w:rFonts w:ascii="Wingdings" w:hAnsi="Wingdings" w:hint="default"/>
      </w:rPr>
    </w:lvl>
    <w:lvl w:ilvl="6" w:tplc="325C82BE">
      <w:start w:val="1"/>
      <w:numFmt w:val="bullet"/>
      <w:lvlText w:val=""/>
      <w:lvlJc w:val="left"/>
      <w:pPr>
        <w:ind w:left="5040" w:hanging="360"/>
      </w:pPr>
      <w:rPr>
        <w:rFonts w:ascii="Symbol" w:hAnsi="Symbol" w:hint="default"/>
      </w:rPr>
    </w:lvl>
    <w:lvl w:ilvl="7" w:tplc="1DB613AC">
      <w:start w:val="1"/>
      <w:numFmt w:val="bullet"/>
      <w:lvlText w:val="o"/>
      <w:lvlJc w:val="left"/>
      <w:pPr>
        <w:ind w:left="5760" w:hanging="360"/>
      </w:pPr>
      <w:rPr>
        <w:rFonts w:ascii="Courier New" w:hAnsi="Courier New" w:hint="default"/>
      </w:rPr>
    </w:lvl>
    <w:lvl w:ilvl="8" w:tplc="FF724FEC">
      <w:start w:val="1"/>
      <w:numFmt w:val="bullet"/>
      <w:lvlText w:val=""/>
      <w:lvlJc w:val="left"/>
      <w:pPr>
        <w:ind w:left="6480" w:hanging="360"/>
      </w:pPr>
      <w:rPr>
        <w:rFonts w:ascii="Wingdings" w:hAnsi="Wingdings" w:hint="default"/>
      </w:rPr>
    </w:lvl>
  </w:abstractNum>
  <w:abstractNum w:abstractNumId="1"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0F402F0C"/>
    <w:multiLevelType w:val="hybridMultilevel"/>
    <w:tmpl w:val="160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681536"/>
    <w:multiLevelType w:val="hybridMultilevel"/>
    <w:tmpl w:val="CAD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C1107"/>
    <w:multiLevelType w:val="hybridMultilevel"/>
    <w:tmpl w:val="D60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55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0721B3"/>
    <w:multiLevelType w:val="hybridMultilevel"/>
    <w:tmpl w:val="0C186818"/>
    <w:lvl w:ilvl="0" w:tplc="8B78266A">
      <w:start w:val="1"/>
      <w:numFmt w:val="bullet"/>
      <w:lvlText w:val=""/>
      <w:lvlJc w:val="left"/>
      <w:pPr>
        <w:ind w:left="360" w:hanging="360"/>
      </w:pPr>
      <w:rPr>
        <w:rFonts w:ascii="Symbol" w:hAnsi="Symbol" w:hint="default"/>
      </w:rPr>
    </w:lvl>
    <w:lvl w:ilvl="1" w:tplc="39F4CD7A" w:tentative="1">
      <w:start w:val="1"/>
      <w:numFmt w:val="bullet"/>
      <w:lvlText w:val="o"/>
      <w:lvlJc w:val="left"/>
      <w:pPr>
        <w:ind w:left="1080" w:hanging="360"/>
      </w:pPr>
      <w:rPr>
        <w:rFonts w:ascii="Courier New" w:hAnsi="Courier New" w:hint="default"/>
      </w:rPr>
    </w:lvl>
    <w:lvl w:ilvl="2" w:tplc="72A22866" w:tentative="1">
      <w:start w:val="1"/>
      <w:numFmt w:val="bullet"/>
      <w:lvlText w:val=""/>
      <w:lvlJc w:val="left"/>
      <w:pPr>
        <w:ind w:left="1800" w:hanging="360"/>
      </w:pPr>
      <w:rPr>
        <w:rFonts w:ascii="Wingdings" w:hAnsi="Wingdings" w:hint="default"/>
      </w:rPr>
    </w:lvl>
    <w:lvl w:ilvl="3" w:tplc="51742436" w:tentative="1">
      <w:start w:val="1"/>
      <w:numFmt w:val="bullet"/>
      <w:lvlText w:val=""/>
      <w:lvlJc w:val="left"/>
      <w:pPr>
        <w:ind w:left="2520" w:hanging="360"/>
      </w:pPr>
      <w:rPr>
        <w:rFonts w:ascii="Symbol" w:hAnsi="Symbol" w:hint="default"/>
      </w:rPr>
    </w:lvl>
    <w:lvl w:ilvl="4" w:tplc="AAA62542" w:tentative="1">
      <w:start w:val="1"/>
      <w:numFmt w:val="bullet"/>
      <w:lvlText w:val="o"/>
      <w:lvlJc w:val="left"/>
      <w:pPr>
        <w:ind w:left="3240" w:hanging="360"/>
      </w:pPr>
      <w:rPr>
        <w:rFonts w:ascii="Courier New" w:hAnsi="Courier New" w:hint="default"/>
      </w:rPr>
    </w:lvl>
    <w:lvl w:ilvl="5" w:tplc="C2223294" w:tentative="1">
      <w:start w:val="1"/>
      <w:numFmt w:val="bullet"/>
      <w:lvlText w:val=""/>
      <w:lvlJc w:val="left"/>
      <w:pPr>
        <w:ind w:left="3960" w:hanging="360"/>
      </w:pPr>
      <w:rPr>
        <w:rFonts w:ascii="Wingdings" w:hAnsi="Wingdings" w:hint="default"/>
      </w:rPr>
    </w:lvl>
    <w:lvl w:ilvl="6" w:tplc="D1DEDDB6" w:tentative="1">
      <w:start w:val="1"/>
      <w:numFmt w:val="bullet"/>
      <w:lvlText w:val=""/>
      <w:lvlJc w:val="left"/>
      <w:pPr>
        <w:ind w:left="4680" w:hanging="360"/>
      </w:pPr>
      <w:rPr>
        <w:rFonts w:ascii="Symbol" w:hAnsi="Symbol" w:hint="default"/>
      </w:rPr>
    </w:lvl>
    <w:lvl w:ilvl="7" w:tplc="3050CB78" w:tentative="1">
      <w:start w:val="1"/>
      <w:numFmt w:val="bullet"/>
      <w:lvlText w:val="o"/>
      <w:lvlJc w:val="left"/>
      <w:pPr>
        <w:ind w:left="5400" w:hanging="360"/>
      </w:pPr>
      <w:rPr>
        <w:rFonts w:ascii="Courier New" w:hAnsi="Courier New" w:hint="default"/>
      </w:rPr>
    </w:lvl>
    <w:lvl w:ilvl="8" w:tplc="3E607B74" w:tentative="1">
      <w:start w:val="1"/>
      <w:numFmt w:val="bullet"/>
      <w:lvlText w:val=""/>
      <w:lvlJc w:val="left"/>
      <w:pPr>
        <w:ind w:left="6120" w:hanging="360"/>
      </w:pPr>
      <w:rPr>
        <w:rFonts w:ascii="Wingdings" w:hAnsi="Wingdings" w:hint="default"/>
      </w:rPr>
    </w:lvl>
  </w:abstractNum>
  <w:abstractNum w:abstractNumId="12"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1183E"/>
    <w:multiLevelType w:val="hybridMultilevel"/>
    <w:tmpl w:val="4EDEF992"/>
    <w:lvl w:ilvl="0" w:tplc="DADA571A">
      <w:start w:val="1"/>
      <w:numFmt w:val="bullet"/>
      <w:lvlText w:val=""/>
      <w:lvlJc w:val="left"/>
      <w:pPr>
        <w:ind w:left="360" w:hanging="360"/>
      </w:pPr>
      <w:rPr>
        <w:rFonts w:ascii="Symbol" w:hAnsi="Symbol" w:hint="default"/>
      </w:rPr>
    </w:lvl>
    <w:lvl w:ilvl="1" w:tplc="0FF43E98" w:tentative="1">
      <w:start w:val="1"/>
      <w:numFmt w:val="bullet"/>
      <w:lvlText w:val="o"/>
      <w:lvlJc w:val="left"/>
      <w:pPr>
        <w:ind w:left="1080" w:hanging="360"/>
      </w:pPr>
      <w:rPr>
        <w:rFonts w:ascii="Courier New" w:hAnsi="Courier New" w:hint="default"/>
      </w:rPr>
    </w:lvl>
    <w:lvl w:ilvl="2" w:tplc="BA087AA8" w:tentative="1">
      <w:start w:val="1"/>
      <w:numFmt w:val="bullet"/>
      <w:lvlText w:val=""/>
      <w:lvlJc w:val="left"/>
      <w:pPr>
        <w:ind w:left="1800" w:hanging="360"/>
      </w:pPr>
      <w:rPr>
        <w:rFonts w:ascii="Wingdings" w:hAnsi="Wingdings" w:hint="default"/>
      </w:rPr>
    </w:lvl>
    <w:lvl w:ilvl="3" w:tplc="F60A5FB2" w:tentative="1">
      <w:start w:val="1"/>
      <w:numFmt w:val="bullet"/>
      <w:lvlText w:val=""/>
      <w:lvlJc w:val="left"/>
      <w:pPr>
        <w:ind w:left="2520" w:hanging="360"/>
      </w:pPr>
      <w:rPr>
        <w:rFonts w:ascii="Symbol" w:hAnsi="Symbol" w:hint="default"/>
      </w:rPr>
    </w:lvl>
    <w:lvl w:ilvl="4" w:tplc="CC2C3D1C" w:tentative="1">
      <w:start w:val="1"/>
      <w:numFmt w:val="bullet"/>
      <w:lvlText w:val="o"/>
      <w:lvlJc w:val="left"/>
      <w:pPr>
        <w:ind w:left="3240" w:hanging="360"/>
      </w:pPr>
      <w:rPr>
        <w:rFonts w:ascii="Courier New" w:hAnsi="Courier New" w:hint="default"/>
      </w:rPr>
    </w:lvl>
    <w:lvl w:ilvl="5" w:tplc="D6340E64" w:tentative="1">
      <w:start w:val="1"/>
      <w:numFmt w:val="bullet"/>
      <w:lvlText w:val=""/>
      <w:lvlJc w:val="left"/>
      <w:pPr>
        <w:ind w:left="3960" w:hanging="360"/>
      </w:pPr>
      <w:rPr>
        <w:rFonts w:ascii="Wingdings" w:hAnsi="Wingdings" w:hint="default"/>
      </w:rPr>
    </w:lvl>
    <w:lvl w:ilvl="6" w:tplc="77FED7DC" w:tentative="1">
      <w:start w:val="1"/>
      <w:numFmt w:val="bullet"/>
      <w:lvlText w:val=""/>
      <w:lvlJc w:val="left"/>
      <w:pPr>
        <w:ind w:left="4680" w:hanging="360"/>
      </w:pPr>
      <w:rPr>
        <w:rFonts w:ascii="Symbol" w:hAnsi="Symbol" w:hint="default"/>
      </w:rPr>
    </w:lvl>
    <w:lvl w:ilvl="7" w:tplc="D3B43E0E" w:tentative="1">
      <w:start w:val="1"/>
      <w:numFmt w:val="bullet"/>
      <w:lvlText w:val="o"/>
      <w:lvlJc w:val="left"/>
      <w:pPr>
        <w:ind w:left="5400" w:hanging="360"/>
      </w:pPr>
      <w:rPr>
        <w:rFonts w:ascii="Courier New" w:hAnsi="Courier New" w:hint="default"/>
      </w:rPr>
    </w:lvl>
    <w:lvl w:ilvl="8" w:tplc="1982EF22" w:tentative="1">
      <w:start w:val="1"/>
      <w:numFmt w:val="bullet"/>
      <w:lvlText w:val=""/>
      <w:lvlJc w:val="left"/>
      <w:pPr>
        <w:ind w:left="6120" w:hanging="360"/>
      </w:pPr>
      <w:rPr>
        <w:rFonts w:ascii="Wingdings" w:hAnsi="Wingdings" w:hint="default"/>
      </w:rPr>
    </w:lvl>
  </w:abstractNum>
  <w:abstractNum w:abstractNumId="14" w15:restartNumberingAfterBreak="0">
    <w:nsid w:val="1DA74C13"/>
    <w:multiLevelType w:val="hybridMultilevel"/>
    <w:tmpl w:val="892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E45DC6"/>
    <w:multiLevelType w:val="hybridMultilevel"/>
    <w:tmpl w:val="85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D24EF"/>
    <w:multiLevelType w:val="hybridMultilevel"/>
    <w:tmpl w:val="1CC0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3F7CB4"/>
    <w:multiLevelType w:val="hybridMultilevel"/>
    <w:tmpl w:val="96F271E4"/>
    <w:lvl w:ilvl="0" w:tplc="98AA2AF4">
      <w:start w:val="1"/>
      <w:numFmt w:val="bullet"/>
      <w:lvlText w:val=""/>
      <w:lvlJc w:val="left"/>
      <w:pPr>
        <w:ind w:left="720" w:hanging="360"/>
      </w:pPr>
      <w:rPr>
        <w:rFonts w:ascii="Symbol" w:hAnsi="Symbol" w:hint="default"/>
      </w:rPr>
    </w:lvl>
    <w:lvl w:ilvl="1" w:tplc="1E8A05AA">
      <w:start w:val="1"/>
      <w:numFmt w:val="bullet"/>
      <w:lvlText w:val="o"/>
      <w:lvlJc w:val="left"/>
      <w:pPr>
        <w:ind w:left="1440" w:hanging="360"/>
      </w:pPr>
      <w:rPr>
        <w:rFonts w:ascii="Courier New" w:hAnsi="Courier New" w:hint="default"/>
      </w:rPr>
    </w:lvl>
    <w:lvl w:ilvl="2" w:tplc="C3E607B6">
      <w:start w:val="1"/>
      <w:numFmt w:val="bullet"/>
      <w:lvlText w:val=""/>
      <w:lvlJc w:val="left"/>
      <w:pPr>
        <w:ind w:left="2160" w:hanging="360"/>
      </w:pPr>
      <w:rPr>
        <w:rFonts w:ascii="Wingdings" w:hAnsi="Wingdings" w:hint="default"/>
      </w:rPr>
    </w:lvl>
    <w:lvl w:ilvl="3" w:tplc="4296E7A2">
      <w:start w:val="1"/>
      <w:numFmt w:val="bullet"/>
      <w:lvlText w:val=""/>
      <w:lvlJc w:val="left"/>
      <w:pPr>
        <w:ind w:left="2880" w:hanging="360"/>
      </w:pPr>
      <w:rPr>
        <w:rFonts w:ascii="Symbol" w:hAnsi="Symbol" w:hint="default"/>
      </w:rPr>
    </w:lvl>
    <w:lvl w:ilvl="4" w:tplc="E6A02C74">
      <w:start w:val="1"/>
      <w:numFmt w:val="bullet"/>
      <w:lvlText w:val="o"/>
      <w:lvlJc w:val="left"/>
      <w:pPr>
        <w:ind w:left="3600" w:hanging="360"/>
      </w:pPr>
      <w:rPr>
        <w:rFonts w:ascii="Courier New" w:hAnsi="Courier New" w:hint="default"/>
      </w:rPr>
    </w:lvl>
    <w:lvl w:ilvl="5" w:tplc="D518A982">
      <w:start w:val="1"/>
      <w:numFmt w:val="bullet"/>
      <w:lvlText w:val=""/>
      <w:lvlJc w:val="left"/>
      <w:pPr>
        <w:ind w:left="4320" w:hanging="360"/>
      </w:pPr>
      <w:rPr>
        <w:rFonts w:ascii="Wingdings" w:hAnsi="Wingdings" w:hint="default"/>
      </w:rPr>
    </w:lvl>
    <w:lvl w:ilvl="6" w:tplc="80D4B3CE">
      <w:start w:val="1"/>
      <w:numFmt w:val="bullet"/>
      <w:lvlText w:val=""/>
      <w:lvlJc w:val="left"/>
      <w:pPr>
        <w:ind w:left="5040" w:hanging="360"/>
      </w:pPr>
      <w:rPr>
        <w:rFonts w:ascii="Symbol" w:hAnsi="Symbol" w:hint="default"/>
      </w:rPr>
    </w:lvl>
    <w:lvl w:ilvl="7" w:tplc="812855D2">
      <w:start w:val="1"/>
      <w:numFmt w:val="bullet"/>
      <w:lvlText w:val="o"/>
      <w:lvlJc w:val="left"/>
      <w:pPr>
        <w:ind w:left="5760" w:hanging="360"/>
      </w:pPr>
      <w:rPr>
        <w:rFonts w:ascii="Courier New" w:hAnsi="Courier New" w:hint="default"/>
      </w:rPr>
    </w:lvl>
    <w:lvl w:ilvl="8" w:tplc="BC28E008">
      <w:start w:val="1"/>
      <w:numFmt w:val="bullet"/>
      <w:lvlText w:val=""/>
      <w:lvlJc w:val="left"/>
      <w:pPr>
        <w:ind w:left="6480" w:hanging="360"/>
      </w:pPr>
      <w:rPr>
        <w:rFonts w:ascii="Wingdings" w:hAnsi="Wingdings" w:hint="default"/>
      </w:rPr>
    </w:lvl>
  </w:abstractNum>
  <w:abstractNum w:abstractNumId="21"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F343F"/>
    <w:multiLevelType w:val="hybridMultilevel"/>
    <w:tmpl w:val="2B9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A6E0F"/>
    <w:multiLevelType w:val="hybridMultilevel"/>
    <w:tmpl w:val="D30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A14E0C"/>
    <w:multiLevelType w:val="hybridMultilevel"/>
    <w:tmpl w:val="BF0CC8AA"/>
    <w:lvl w:ilvl="0" w:tplc="A5A67E44">
      <w:start w:val="1"/>
      <w:numFmt w:val="bullet"/>
      <w:lvlText w:val=""/>
      <w:lvlJc w:val="left"/>
      <w:pPr>
        <w:ind w:left="720" w:hanging="360"/>
      </w:pPr>
      <w:rPr>
        <w:rFonts w:ascii="Symbol" w:hAnsi="Symbol" w:hint="default"/>
      </w:rPr>
    </w:lvl>
    <w:lvl w:ilvl="1" w:tplc="62C8272E">
      <w:start w:val="1"/>
      <w:numFmt w:val="bullet"/>
      <w:lvlText w:val="o"/>
      <w:lvlJc w:val="left"/>
      <w:pPr>
        <w:ind w:left="1440" w:hanging="360"/>
      </w:pPr>
      <w:rPr>
        <w:rFonts w:ascii="Courier New" w:hAnsi="Courier New" w:hint="default"/>
      </w:rPr>
    </w:lvl>
    <w:lvl w:ilvl="2" w:tplc="860849EE">
      <w:start w:val="1"/>
      <w:numFmt w:val="bullet"/>
      <w:lvlText w:val=""/>
      <w:lvlJc w:val="left"/>
      <w:pPr>
        <w:ind w:left="2160" w:hanging="360"/>
      </w:pPr>
      <w:rPr>
        <w:rFonts w:ascii="Wingdings" w:hAnsi="Wingdings" w:hint="default"/>
      </w:rPr>
    </w:lvl>
    <w:lvl w:ilvl="3" w:tplc="A1D85256">
      <w:start w:val="1"/>
      <w:numFmt w:val="bullet"/>
      <w:lvlText w:val=""/>
      <w:lvlJc w:val="left"/>
      <w:pPr>
        <w:ind w:left="2880" w:hanging="360"/>
      </w:pPr>
      <w:rPr>
        <w:rFonts w:ascii="Symbol" w:hAnsi="Symbol" w:hint="default"/>
      </w:rPr>
    </w:lvl>
    <w:lvl w:ilvl="4" w:tplc="39BAF45A">
      <w:start w:val="1"/>
      <w:numFmt w:val="bullet"/>
      <w:lvlText w:val="o"/>
      <w:lvlJc w:val="left"/>
      <w:pPr>
        <w:ind w:left="3600" w:hanging="360"/>
      </w:pPr>
      <w:rPr>
        <w:rFonts w:ascii="Courier New" w:hAnsi="Courier New" w:hint="default"/>
      </w:rPr>
    </w:lvl>
    <w:lvl w:ilvl="5" w:tplc="E45409A4">
      <w:start w:val="1"/>
      <w:numFmt w:val="bullet"/>
      <w:lvlText w:val=""/>
      <w:lvlJc w:val="left"/>
      <w:pPr>
        <w:ind w:left="4320" w:hanging="360"/>
      </w:pPr>
      <w:rPr>
        <w:rFonts w:ascii="Wingdings" w:hAnsi="Wingdings" w:hint="default"/>
      </w:rPr>
    </w:lvl>
    <w:lvl w:ilvl="6" w:tplc="2B06C85A">
      <w:start w:val="1"/>
      <w:numFmt w:val="bullet"/>
      <w:lvlText w:val=""/>
      <w:lvlJc w:val="left"/>
      <w:pPr>
        <w:ind w:left="5040" w:hanging="360"/>
      </w:pPr>
      <w:rPr>
        <w:rFonts w:ascii="Symbol" w:hAnsi="Symbol" w:hint="default"/>
      </w:rPr>
    </w:lvl>
    <w:lvl w:ilvl="7" w:tplc="D9F884BC">
      <w:start w:val="1"/>
      <w:numFmt w:val="bullet"/>
      <w:lvlText w:val="o"/>
      <w:lvlJc w:val="left"/>
      <w:pPr>
        <w:ind w:left="5760" w:hanging="360"/>
      </w:pPr>
      <w:rPr>
        <w:rFonts w:ascii="Courier New" w:hAnsi="Courier New" w:hint="default"/>
      </w:rPr>
    </w:lvl>
    <w:lvl w:ilvl="8" w:tplc="A89E3A8E">
      <w:start w:val="1"/>
      <w:numFmt w:val="bullet"/>
      <w:lvlText w:val=""/>
      <w:lvlJc w:val="left"/>
      <w:pPr>
        <w:ind w:left="6480" w:hanging="360"/>
      </w:pPr>
      <w:rPr>
        <w:rFonts w:ascii="Wingdings" w:hAnsi="Wingdings" w:hint="default"/>
      </w:rPr>
    </w:lvl>
  </w:abstractNum>
  <w:abstractNum w:abstractNumId="27"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28" w15:restartNumberingAfterBreak="0">
    <w:nsid w:val="4D462EA5"/>
    <w:multiLevelType w:val="hybridMultilevel"/>
    <w:tmpl w:val="78CCB548"/>
    <w:lvl w:ilvl="0" w:tplc="09043222">
      <w:start w:val="1"/>
      <w:numFmt w:val="bullet"/>
      <w:lvlText w:val=""/>
      <w:lvlJc w:val="left"/>
      <w:pPr>
        <w:ind w:left="720" w:hanging="360"/>
      </w:pPr>
      <w:rPr>
        <w:rFonts w:ascii="Symbol" w:hAnsi="Symbol" w:hint="default"/>
      </w:rPr>
    </w:lvl>
    <w:lvl w:ilvl="1" w:tplc="C96A9DF8">
      <w:start w:val="1"/>
      <w:numFmt w:val="bullet"/>
      <w:lvlText w:val="o"/>
      <w:lvlJc w:val="left"/>
      <w:pPr>
        <w:ind w:left="1440" w:hanging="360"/>
      </w:pPr>
      <w:rPr>
        <w:rFonts w:ascii="Courier New" w:hAnsi="Courier New" w:hint="default"/>
      </w:rPr>
    </w:lvl>
    <w:lvl w:ilvl="2" w:tplc="D19609E0">
      <w:start w:val="1"/>
      <w:numFmt w:val="bullet"/>
      <w:lvlText w:val=""/>
      <w:lvlJc w:val="left"/>
      <w:pPr>
        <w:ind w:left="2160" w:hanging="360"/>
      </w:pPr>
      <w:rPr>
        <w:rFonts w:ascii="Wingdings" w:hAnsi="Wingdings" w:hint="default"/>
      </w:rPr>
    </w:lvl>
    <w:lvl w:ilvl="3" w:tplc="23B08A12">
      <w:start w:val="1"/>
      <w:numFmt w:val="bullet"/>
      <w:lvlText w:val=""/>
      <w:lvlJc w:val="left"/>
      <w:pPr>
        <w:ind w:left="2880" w:hanging="360"/>
      </w:pPr>
      <w:rPr>
        <w:rFonts w:ascii="Symbol" w:hAnsi="Symbol" w:hint="default"/>
      </w:rPr>
    </w:lvl>
    <w:lvl w:ilvl="4" w:tplc="5232E048">
      <w:start w:val="1"/>
      <w:numFmt w:val="bullet"/>
      <w:lvlText w:val="o"/>
      <w:lvlJc w:val="left"/>
      <w:pPr>
        <w:ind w:left="3600" w:hanging="360"/>
      </w:pPr>
      <w:rPr>
        <w:rFonts w:ascii="Courier New" w:hAnsi="Courier New" w:hint="default"/>
      </w:rPr>
    </w:lvl>
    <w:lvl w:ilvl="5" w:tplc="CB0644AC">
      <w:start w:val="1"/>
      <w:numFmt w:val="bullet"/>
      <w:lvlText w:val=""/>
      <w:lvlJc w:val="left"/>
      <w:pPr>
        <w:ind w:left="4320" w:hanging="360"/>
      </w:pPr>
      <w:rPr>
        <w:rFonts w:ascii="Wingdings" w:hAnsi="Wingdings" w:hint="default"/>
      </w:rPr>
    </w:lvl>
    <w:lvl w:ilvl="6" w:tplc="F6D2746A">
      <w:start w:val="1"/>
      <w:numFmt w:val="bullet"/>
      <w:lvlText w:val=""/>
      <w:lvlJc w:val="left"/>
      <w:pPr>
        <w:ind w:left="5040" w:hanging="360"/>
      </w:pPr>
      <w:rPr>
        <w:rFonts w:ascii="Symbol" w:hAnsi="Symbol" w:hint="default"/>
      </w:rPr>
    </w:lvl>
    <w:lvl w:ilvl="7" w:tplc="98A8CE22">
      <w:start w:val="1"/>
      <w:numFmt w:val="bullet"/>
      <w:lvlText w:val="o"/>
      <w:lvlJc w:val="left"/>
      <w:pPr>
        <w:ind w:left="5760" w:hanging="360"/>
      </w:pPr>
      <w:rPr>
        <w:rFonts w:ascii="Courier New" w:hAnsi="Courier New" w:hint="default"/>
      </w:rPr>
    </w:lvl>
    <w:lvl w:ilvl="8" w:tplc="7422DDB0">
      <w:start w:val="1"/>
      <w:numFmt w:val="bullet"/>
      <w:lvlText w:val=""/>
      <w:lvlJc w:val="left"/>
      <w:pPr>
        <w:ind w:left="6480" w:hanging="360"/>
      </w:pPr>
      <w:rPr>
        <w:rFonts w:ascii="Wingdings" w:hAnsi="Wingdings" w:hint="default"/>
      </w:rPr>
    </w:lvl>
  </w:abstractNum>
  <w:abstractNum w:abstractNumId="29" w15:restartNumberingAfterBreak="0">
    <w:nsid w:val="4F6A4BAA"/>
    <w:multiLevelType w:val="hybridMultilevel"/>
    <w:tmpl w:val="1F60EE2E"/>
    <w:lvl w:ilvl="0" w:tplc="7CF0A05C">
      <w:start w:val="1"/>
      <w:numFmt w:val="bullet"/>
      <w:lvlText w:val=""/>
      <w:lvlJc w:val="left"/>
      <w:pPr>
        <w:ind w:left="3240" w:hanging="360"/>
      </w:pPr>
      <w:rPr>
        <w:rFonts w:ascii="Symbol" w:hAnsi="Symbol" w:hint="default"/>
      </w:rPr>
    </w:lvl>
    <w:lvl w:ilvl="1" w:tplc="5008AFE2">
      <w:start w:val="1"/>
      <w:numFmt w:val="bullet"/>
      <w:lvlText w:val="o"/>
      <w:lvlJc w:val="left"/>
      <w:pPr>
        <w:ind w:left="3960" w:hanging="360"/>
      </w:pPr>
      <w:rPr>
        <w:rFonts w:ascii="Courier New" w:hAnsi="Courier New" w:hint="default"/>
      </w:rPr>
    </w:lvl>
    <w:lvl w:ilvl="2" w:tplc="1DFEF986" w:tentative="1">
      <w:start w:val="1"/>
      <w:numFmt w:val="bullet"/>
      <w:lvlText w:val=""/>
      <w:lvlJc w:val="left"/>
      <w:pPr>
        <w:ind w:left="4680" w:hanging="360"/>
      </w:pPr>
      <w:rPr>
        <w:rFonts w:ascii="Wingdings" w:hAnsi="Wingdings" w:hint="default"/>
      </w:rPr>
    </w:lvl>
    <w:lvl w:ilvl="3" w:tplc="35382656" w:tentative="1">
      <w:start w:val="1"/>
      <w:numFmt w:val="bullet"/>
      <w:lvlText w:val=""/>
      <w:lvlJc w:val="left"/>
      <w:pPr>
        <w:ind w:left="5400" w:hanging="360"/>
      </w:pPr>
      <w:rPr>
        <w:rFonts w:ascii="Symbol" w:hAnsi="Symbol" w:hint="default"/>
      </w:rPr>
    </w:lvl>
    <w:lvl w:ilvl="4" w:tplc="3EEA06C8" w:tentative="1">
      <w:start w:val="1"/>
      <w:numFmt w:val="bullet"/>
      <w:lvlText w:val="o"/>
      <w:lvlJc w:val="left"/>
      <w:pPr>
        <w:ind w:left="6120" w:hanging="360"/>
      </w:pPr>
      <w:rPr>
        <w:rFonts w:ascii="Courier New" w:hAnsi="Courier New" w:hint="default"/>
      </w:rPr>
    </w:lvl>
    <w:lvl w:ilvl="5" w:tplc="96FA8B40" w:tentative="1">
      <w:start w:val="1"/>
      <w:numFmt w:val="bullet"/>
      <w:lvlText w:val=""/>
      <w:lvlJc w:val="left"/>
      <w:pPr>
        <w:ind w:left="6840" w:hanging="360"/>
      </w:pPr>
      <w:rPr>
        <w:rFonts w:ascii="Wingdings" w:hAnsi="Wingdings" w:hint="default"/>
      </w:rPr>
    </w:lvl>
    <w:lvl w:ilvl="6" w:tplc="A8B23880" w:tentative="1">
      <w:start w:val="1"/>
      <w:numFmt w:val="bullet"/>
      <w:lvlText w:val=""/>
      <w:lvlJc w:val="left"/>
      <w:pPr>
        <w:ind w:left="7560" w:hanging="360"/>
      </w:pPr>
      <w:rPr>
        <w:rFonts w:ascii="Symbol" w:hAnsi="Symbol" w:hint="default"/>
      </w:rPr>
    </w:lvl>
    <w:lvl w:ilvl="7" w:tplc="CDD28CD0" w:tentative="1">
      <w:start w:val="1"/>
      <w:numFmt w:val="bullet"/>
      <w:lvlText w:val="o"/>
      <w:lvlJc w:val="left"/>
      <w:pPr>
        <w:ind w:left="8280" w:hanging="360"/>
      </w:pPr>
      <w:rPr>
        <w:rFonts w:ascii="Courier New" w:hAnsi="Courier New" w:hint="default"/>
      </w:rPr>
    </w:lvl>
    <w:lvl w:ilvl="8" w:tplc="6CA8F9FE" w:tentative="1">
      <w:start w:val="1"/>
      <w:numFmt w:val="bullet"/>
      <w:lvlText w:val=""/>
      <w:lvlJc w:val="left"/>
      <w:pPr>
        <w:ind w:left="9000" w:hanging="360"/>
      </w:pPr>
      <w:rPr>
        <w:rFonts w:ascii="Wingdings" w:hAnsi="Wingdings" w:hint="default"/>
      </w:rPr>
    </w:lvl>
  </w:abstractNum>
  <w:abstractNum w:abstractNumId="30"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33"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87CAC"/>
    <w:multiLevelType w:val="hybridMultilevel"/>
    <w:tmpl w:val="41A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86F28"/>
    <w:multiLevelType w:val="hybridMultilevel"/>
    <w:tmpl w:val="621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992544">
    <w:abstractNumId w:val="3"/>
  </w:num>
  <w:num w:numId="2" w16cid:durableId="703410940">
    <w:abstractNumId w:val="39"/>
  </w:num>
  <w:num w:numId="3" w16cid:durableId="1873692568">
    <w:abstractNumId w:val="27"/>
  </w:num>
  <w:num w:numId="4" w16cid:durableId="1835609059">
    <w:abstractNumId w:val="32"/>
  </w:num>
  <w:num w:numId="5" w16cid:durableId="1476482696">
    <w:abstractNumId w:val="25"/>
  </w:num>
  <w:num w:numId="6" w16cid:durableId="1816021049">
    <w:abstractNumId w:val="1"/>
  </w:num>
  <w:num w:numId="7" w16cid:durableId="946422194">
    <w:abstractNumId w:val="15"/>
  </w:num>
  <w:num w:numId="8" w16cid:durableId="2060742441">
    <w:abstractNumId w:val="33"/>
  </w:num>
  <w:num w:numId="9" w16cid:durableId="579560710">
    <w:abstractNumId w:val="41"/>
  </w:num>
  <w:num w:numId="10" w16cid:durableId="454373190">
    <w:abstractNumId w:val="36"/>
  </w:num>
  <w:num w:numId="11" w16cid:durableId="37749873">
    <w:abstractNumId w:val="9"/>
  </w:num>
  <w:num w:numId="12" w16cid:durableId="482157743">
    <w:abstractNumId w:val="35"/>
  </w:num>
  <w:num w:numId="13" w16cid:durableId="1779329709">
    <w:abstractNumId w:val="42"/>
  </w:num>
  <w:num w:numId="14" w16cid:durableId="314724561">
    <w:abstractNumId w:val="5"/>
  </w:num>
  <w:num w:numId="15" w16cid:durableId="2142381840">
    <w:abstractNumId w:val="17"/>
  </w:num>
  <w:num w:numId="16" w16cid:durableId="2070421688">
    <w:abstractNumId w:val="2"/>
  </w:num>
  <w:num w:numId="17" w16cid:durableId="1900897610">
    <w:abstractNumId w:val="31"/>
  </w:num>
  <w:num w:numId="18" w16cid:durableId="871504457">
    <w:abstractNumId w:val="37"/>
  </w:num>
  <w:num w:numId="19" w16cid:durableId="1882937753">
    <w:abstractNumId w:val="34"/>
  </w:num>
  <w:num w:numId="20" w16cid:durableId="322198856">
    <w:abstractNumId w:val="12"/>
  </w:num>
  <w:num w:numId="21" w16cid:durableId="1320229906">
    <w:abstractNumId w:val="30"/>
  </w:num>
  <w:num w:numId="22" w16cid:durableId="764887782">
    <w:abstractNumId w:val="21"/>
  </w:num>
  <w:num w:numId="23" w16cid:durableId="1845515583">
    <w:abstractNumId w:val="22"/>
  </w:num>
  <w:num w:numId="24" w16cid:durableId="577713842">
    <w:abstractNumId w:val="19"/>
  </w:num>
  <w:num w:numId="25" w16cid:durableId="1983265491">
    <w:abstractNumId w:val="16"/>
  </w:num>
  <w:num w:numId="26" w16cid:durableId="914634011">
    <w:abstractNumId w:val="8"/>
  </w:num>
  <w:num w:numId="27" w16cid:durableId="276300075">
    <w:abstractNumId w:val="10"/>
  </w:num>
  <w:num w:numId="28" w16cid:durableId="1843543557">
    <w:abstractNumId w:val="28"/>
  </w:num>
  <w:num w:numId="29" w16cid:durableId="1485469813">
    <w:abstractNumId w:val="0"/>
  </w:num>
  <w:num w:numId="30" w16cid:durableId="837890287">
    <w:abstractNumId w:val="26"/>
  </w:num>
  <w:num w:numId="31" w16cid:durableId="1744180502">
    <w:abstractNumId w:val="24"/>
  </w:num>
  <w:num w:numId="32" w16cid:durableId="1743599912">
    <w:abstractNumId w:val="23"/>
  </w:num>
  <w:num w:numId="33" w16cid:durableId="908032270">
    <w:abstractNumId w:val="38"/>
  </w:num>
  <w:num w:numId="34" w16cid:durableId="1515000016">
    <w:abstractNumId w:val="6"/>
  </w:num>
  <w:num w:numId="35" w16cid:durableId="1708480199">
    <w:abstractNumId w:val="40"/>
  </w:num>
  <w:num w:numId="36" w16cid:durableId="634412549">
    <w:abstractNumId w:val="20"/>
  </w:num>
  <w:num w:numId="37" w16cid:durableId="1766420579">
    <w:abstractNumId w:val="14"/>
  </w:num>
  <w:num w:numId="38" w16cid:durableId="1048651721">
    <w:abstractNumId w:val="4"/>
  </w:num>
  <w:num w:numId="39" w16cid:durableId="1200556591">
    <w:abstractNumId w:val="7"/>
  </w:num>
  <w:num w:numId="40" w16cid:durableId="1777361233">
    <w:abstractNumId w:val="18"/>
  </w:num>
  <w:num w:numId="41" w16cid:durableId="636379423">
    <w:abstractNumId w:val="13"/>
  </w:num>
  <w:num w:numId="42" w16cid:durableId="98376737">
    <w:abstractNumId w:val="29"/>
  </w:num>
  <w:num w:numId="43" w16cid:durableId="17928933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5379"/>
    <w:rsid w:val="0000644F"/>
    <w:rsid w:val="0001340B"/>
    <w:rsid w:val="0002071C"/>
    <w:rsid w:val="000264A3"/>
    <w:rsid w:val="00027A76"/>
    <w:rsid w:val="00030045"/>
    <w:rsid w:val="000329F2"/>
    <w:rsid w:val="00033321"/>
    <w:rsid w:val="00041C3C"/>
    <w:rsid w:val="00047910"/>
    <w:rsid w:val="000508B3"/>
    <w:rsid w:val="00060DAF"/>
    <w:rsid w:val="00064E36"/>
    <w:rsid w:val="00084E29"/>
    <w:rsid w:val="000900CF"/>
    <w:rsid w:val="00091D6A"/>
    <w:rsid w:val="00095FD1"/>
    <w:rsid w:val="000A3C19"/>
    <w:rsid w:val="000B34C8"/>
    <w:rsid w:val="000B4843"/>
    <w:rsid w:val="000B607A"/>
    <w:rsid w:val="000D169F"/>
    <w:rsid w:val="000D187A"/>
    <w:rsid w:val="000E674D"/>
    <w:rsid w:val="000F4107"/>
    <w:rsid w:val="0011157F"/>
    <w:rsid w:val="00112F92"/>
    <w:rsid w:val="0012172C"/>
    <w:rsid w:val="00124BE8"/>
    <w:rsid w:val="00127B1A"/>
    <w:rsid w:val="001378F9"/>
    <w:rsid w:val="00141EF3"/>
    <w:rsid w:val="00147BD1"/>
    <w:rsid w:val="00154D53"/>
    <w:rsid w:val="00161471"/>
    <w:rsid w:val="00164778"/>
    <w:rsid w:val="00165B30"/>
    <w:rsid w:val="00181A6D"/>
    <w:rsid w:val="001851F6"/>
    <w:rsid w:val="001857D3"/>
    <w:rsid w:val="00187BAE"/>
    <w:rsid w:val="00191189"/>
    <w:rsid w:val="001926F3"/>
    <w:rsid w:val="0019551A"/>
    <w:rsid w:val="00197D64"/>
    <w:rsid w:val="001A53C7"/>
    <w:rsid w:val="001A5C14"/>
    <w:rsid w:val="001A7203"/>
    <w:rsid w:val="001B0C0B"/>
    <w:rsid w:val="001B47E2"/>
    <w:rsid w:val="001C6199"/>
    <w:rsid w:val="001C7A70"/>
    <w:rsid w:val="001D7EC2"/>
    <w:rsid w:val="001E46E4"/>
    <w:rsid w:val="001F6F57"/>
    <w:rsid w:val="001F755F"/>
    <w:rsid w:val="00207E75"/>
    <w:rsid w:val="0021180B"/>
    <w:rsid w:val="00212911"/>
    <w:rsid w:val="00233A9F"/>
    <w:rsid w:val="00237EE9"/>
    <w:rsid w:val="00242B65"/>
    <w:rsid w:val="0024571E"/>
    <w:rsid w:val="002529BC"/>
    <w:rsid w:val="00254836"/>
    <w:rsid w:val="002709FE"/>
    <w:rsid w:val="0027116F"/>
    <w:rsid w:val="002738E3"/>
    <w:rsid w:val="00275257"/>
    <w:rsid w:val="00283CDF"/>
    <w:rsid w:val="00286759"/>
    <w:rsid w:val="00287C97"/>
    <w:rsid w:val="00287E97"/>
    <w:rsid w:val="00293834"/>
    <w:rsid w:val="00294019"/>
    <w:rsid w:val="002969F0"/>
    <w:rsid w:val="002A525C"/>
    <w:rsid w:val="002A6DD7"/>
    <w:rsid w:val="002B22D3"/>
    <w:rsid w:val="002B7596"/>
    <w:rsid w:val="002C0405"/>
    <w:rsid w:val="002C4A3F"/>
    <w:rsid w:val="002D1366"/>
    <w:rsid w:val="002D3DD7"/>
    <w:rsid w:val="002D6C1A"/>
    <w:rsid w:val="002E59E0"/>
    <w:rsid w:val="002E6439"/>
    <w:rsid w:val="0030097C"/>
    <w:rsid w:val="00310108"/>
    <w:rsid w:val="00313BBA"/>
    <w:rsid w:val="00317EFF"/>
    <w:rsid w:val="003455B2"/>
    <w:rsid w:val="00347533"/>
    <w:rsid w:val="00366ABC"/>
    <w:rsid w:val="003737B7"/>
    <w:rsid w:val="00383C42"/>
    <w:rsid w:val="0038461E"/>
    <w:rsid w:val="00393386"/>
    <w:rsid w:val="00393939"/>
    <w:rsid w:val="00394159"/>
    <w:rsid w:val="0039446B"/>
    <w:rsid w:val="00397BE1"/>
    <w:rsid w:val="003A1148"/>
    <w:rsid w:val="003A1B38"/>
    <w:rsid w:val="003B091C"/>
    <w:rsid w:val="003B1D5D"/>
    <w:rsid w:val="003B33A1"/>
    <w:rsid w:val="003B4428"/>
    <w:rsid w:val="003C0D1A"/>
    <w:rsid w:val="003C1F63"/>
    <w:rsid w:val="003C790D"/>
    <w:rsid w:val="003D0C0F"/>
    <w:rsid w:val="003D65B0"/>
    <w:rsid w:val="003F0CB4"/>
    <w:rsid w:val="004102AF"/>
    <w:rsid w:val="00410544"/>
    <w:rsid w:val="00414075"/>
    <w:rsid w:val="00415BEF"/>
    <w:rsid w:val="00417241"/>
    <w:rsid w:val="0042311E"/>
    <w:rsid w:val="00426169"/>
    <w:rsid w:val="00431989"/>
    <w:rsid w:val="00437941"/>
    <w:rsid w:val="004522B7"/>
    <w:rsid w:val="004550B3"/>
    <w:rsid w:val="004644B1"/>
    <w:rsid w:val="004714EE"/>
    <w:rsid w:val="004715A2"/>
    <w:rsid w:val="004739AF"/>
    <w:rsid w:val="004806F4"/>
    <w:rsid w:val="00486FC2"/>
    <w:rsid w:val="00487F37"/>
    <w:rsid w:val="004A1453"/>
    <w:rsid w:val="004A2767"/>
    <w:rsid w:val="004A434F"/>
    <w:rsid w:val="004A46DE"/>
    <w:rsid w:val="004B0ACF"/>
    <w:rsid w:val="004B3B60"/>
    <w:rsid w:val="004C0F19"/>
    <w:rsid w:val="004C7ABA"/>
    <w:rsid w:val="004D1A99"/>
    <w:rsid w:val="004D2BD2"/>
    <w:rsid w:val="004D33D6"/>
    <w:rsid w:val="004D3DB4"/>
    <w:rsid w:val="004D574C"/>
    <w:rsid w:val="004E4E0F"/>
    <w:rsid w:val="004F2854"/>
    <w:rsid w:val="004F29C8"/>
    <w:rsid w:val="004F77FE"/>
    <w:rsid w:val="005031EF"/>
    <w:rsid w:val="005074C0"/>
    <w:rsid w:val="00515FF7"/>
    <w:rsid w:val="005165D1"/>
    <w:rsid w:val="00516C70"/>
    <w:rsid w:val="00520EF5"/>
    <w:rsid w:val="00522BB1"/>
    <w:rsid w:val="00522FC2"/>
    <w:rsid w:val="005302A8"/>
    <w:rsid w:val="00536FC1"/>
    <w:rsid w:val="00540F09"/>
    <w:rsid w:val="00541340"/>
    <w:rsid w:val="00544164"/>
    <w:rsid w:val="00544463"/>
    <w:rsid w:val="0054576F"/>
    <w:rsid w:val="00547097"/>
    <w:rsid w:val="00552C61"/>
    <w:rsid w:val="00553A2D"/>
    <w:rsid w:val="0056226C"/>
    <w:rsid w:val="00574931"/>
    <w:rsid w:val="0057545C"/>
    <w:rsid w:val="005757BA"/>
    <w:rsid w:val="00577AA1"/>
    <w:rsid w:val="005848FD"/>
    <w:rsid w:val="005875E5"/>
    <w:rsid w:val="005908CC"/>
    <w:rsid w:val="005A6348"/>
    <w:rsid w:val="005B5FD9"/>
    <w:rsid w:val="005B6A85"/>
    <w:rsid w:val="005C0140"/>
    <w:rsid w:val="005C15AD"/>
    <w:rsid w:val="005C1FB5"/>
    <w:rsid w:val="005C615A"/>
    <w:rsid w:val="005D0AD8"/>
    <w:rsid w:val="005D0EDE"/>
    <w:rsid w:val="005E32B8"/>
    <w:rsid w:val="005E46C7"/>
    <w:rsid w:val="005F4A90"/>
    <w:rsid w:val="006020D6"/>
    <w:rsid w:val="006033FD"/>
    <w:rsid w:val="006070D9"/>
    <w:rsid w:val="0061486E"/>
    <w:rsid w:val="00627DEF"/>
    <w:rsid w:val="00633F28"/>
    <w:rsid w:val="00634CDA"/>
    <w:rsid w:val="00636B73"/>
    <w:rsid w:val="00643270"/>
    <w:rsid w:val="00643370"/>
    <w:rsid w:val="00644043"/>
    <w:rsid w:val="006514A1"/>
    <w:rsid w:val="006616CF"/>
    <w:rsid w:val="00674803"/>
    <w:rsid w:val="006755D1"/>
    <w:rsid w:val="00677D50"/>
    <w:rsid w:val="006844E1"/>
    <w:rsid w:val="006928B0"/>
    <w:rsid w:val="006A35A5"/>
    <w:rsid w:val="006A375E"/>
    <w:rsid w:val="006A4CDE"/>
    <w:rsid w:val="006B0C1C"/>
    <w:rsid w:val="006B23C8"/>
    <w:rsid w:val="006C2292"/>
    <w:rsid w:val="006C33D7"/>
    <w:rsid w:val="006C750B"/>
    <w:rsid w:val="006F174B"/>
    <w:rsid w:val="006F536E"/>
    <w:rsid w:val="007020F5"/>
    <w:rsid w:val="00703A31"/>
    <w:rsid w:val="0071467A"/>
    <w:rsid w:val="007239FC"/>
    <w:rsid w:val="007272B4"/>
    <w:rsid w:val="007301A3"/>
    <w:rsid w:val="00732CBE"/>
    <w:rsid w:val="0075182C"/>
    <w:rsid w:val="00760AB0"/>
    <w:rsid w:val="0077565D"/>
    <w:rsid w:val="00780281"/>
    <w:rsid w:val="007A3835"/>
    <w:rsid w:val="007B27E9"/>
    <w:rsid w:val="007B5172"/>
    <w:rsid w:val="007C07C0"/>
    <w:rsid w:val="007C5A29"/>
    <w:rsid w:val="007D4626"/>
    <w:rsid w:val="007D5553"/>
    <w:rsid w:val="007E1D22"/>
    <w:rsid w:val="007E3E46"/>
    <w:rsid w:val="007E5165"/>
    <w:rsid w:val="007F07E3"/>
    <w:rsid w:val="007F29CB"/>
    <w:rsid w:val="007F2B2F"/>
    <w:rsid w:val="007F34FC"/>
    <w:rsid w:val="008040BE"/>
    <w:rsid w:val="00810A3A"/>
    <w:rsid w:val="00814384"/>
    <w:rsid w:val="00815128"/>
    <w:rsid w:val="00822976"/>
    <w:rsid w:val="0083132C"/>
    <w:rsid w:val="00844F29"/>
    <w:rsid w:val="00847C92"/>
    <w:rsid w:val="008529C5"/>
    <w:rsid w:val="00852D73"/>
    <w:rsid w:val="00856684"/>
    <w:rsid w:val="00857D57"/>
    <w:rsid w:val="00866256"/>
    <w:rsid w:val="00880025"/>
    <w:rsid w:val="00881513"/>
    <w:rsid w:val="00882F5B"/>
    <w:rsid w:val="008941A2"/>
    <w:rsid w:val="00896392"/>
    <w:rsid w:val="008A0B85"/>
    <w:rsid w:val="008A7488"/>
    <w:rsid w:val="008B4995"/>
    <w:rsid w:val="008B547B"/>
    <w:rsid w:val="008B68BA"/>
    <w:rsid w:val="008C33AB"/>
    <w:rsid w:val="008D3499"/>
    <w:rsid w:val="008D52A4"/>
    <w:rsid w:val="008D67EA"/>
    <w:rsid w:val="008D72A8"/>
    <w:rsid w:val="008E0AAD"/>
    <w:rsid w:val="008F07CC"/>
    <w:rsid w:val="008F3A3F"/>
    <w:rsid w:val="008F3B83"/>
    <w:rsid w:val="00900524"/>
    <w:rsid w:val="00903979"/>
    <w:rsid w:val="009111A9"/>
    <w:rsid w:val="009127F8"/>
    <w:rsid w:val="00913967"/>
    <w:rsid w:val="00915BF7"/>
    <w:rsid w:val="00917521"/>
    <w:rsid w:val="009366F4"/>
    <w:rsid w:val="00951E1A"/>
    <w:rsid w:val="0095491B"/>
    <w:rsid w:val="00964373"/>
    <w:rsid w:val="00966EB0"/>
    <w:rsid w:val="00985B3C"/>
    <w:rsid w:val="009954D8"/>
    <w:rsid w:val="009A30CE"/>
    <w:rsid w:val="009B0639"/>
    <w:rsid w:val="009B15FF"/>
    <w:rsid w:val="009B694A"/>
    <w:rsid w:val="009C7F78"/>
    <w:rsid w:val="009D1D7D"/>
    <w:rsid w:val="009D445C"/>
    <w:rsid w:val="009D7A57"/>
    <w:rsid w:val="009D7C2E"/>
    <w:rsid w:val="009F293E"/>
    <w:rsid w:val="009F3EEE"/>
    <w:rsid w:val="009F7240"/>
    <w:rsid w:val="009F7B85"/>
    <w:rsid w:val="00A01B68"/>
    <w:rsid w:val="00A0274D"/>
    <w:rsid w:val="00A1319C"/>
    <w:rsid w:val="00A208C6"/>
    <w:rsid w:val="00A2351F"/>
    <w:rsid w:val="00A2598C"/>
    <w:rsid w:val="00A30D64"/>
    <w:rsid w:val="00A335C4"/>
    <w:rsid w:val="00A37D61"/>
    <w:rsid w:val="00A4584B"/>
    <w:rsid w:val="00A5664A"/>
    <w:rsid w:val="00A617AE"/>
    <w:rsid w:val="00A73672"/>
    <w:rsid w:val="00A758A5"/>
    <w:rsid w:val="00A82C15"/>
    <w:rsid w:val="00A84437"/>
    <w:rsid w:val="00A8569B"/>
    <w:rsid w:val="00A92FB3"/>
    <w:rsid w:val="00A94097"/>
    <w:rsid w:val="00AB1391"/>
    <w:rsid w:val="00AC2F64"/>
    <w:rsid w:val="00AC3BC9"/>
    <w:rsid w:val="00AD41D8"/>
    <w:rsid w:val="00AD6464"/>
    <w:rsid w:val="00AD75AB"/>
    <w:rsid w:val="00AE4701"/>
    <w:rsid w:val="00AF61C6"/>
    <w:rsid w:val="00B02370"/>
    <w:rsid w:val="00B04BEE"/>
    <w:rsid w:val="00B064A1"/>
    <w:rsid w:val="00B065CA"/>
    <w:rsid w:val="00B0710F"/>
    <w:rsid w:val="00B14312"/>
    <w:rsid w:val="00B16243"/>
    <w:rsid w:val="00B25262"/>
    <w:rsid w:val="00B31597"/>
    <w:rsid w:val="00B31F2A"/>
    <w:rsid w:val="00B4259E"/>
    <w:rsid w:val="00B47963"/>
    <w:rsid w:val="00B51E85"/>
    <w:rsid w:val="00B529C8"/>
    <w:rsid w:val="00B54388"/>
    <w:rsid w:val="00B56B0E"/>
    <w:rsid w:val="00B56BD3"/>
    <w:rsid w:val="00B632BC"/>
    <w:rsid w:val="00B63FD7"/>
    <w:rsid w:val="00B64F27"/>
    <w:rsid w:val="00B80BF1"/>
    <w:rsid w:val="00B86D27"/>
    <w:rsid w:val="00B938EB"/>
    <w:rsid w:val="00B95958"/>
    <w:rsid w:val="00BA34DC"/>
    <w:rsid w:val="00BA6D54"/>
    <w:rsid w:val="00BB0101"/>
    <w:rsid w:val="00BB612E"/>
    <w:rsid w:val="00BC1120"/>
    <w:rsid w:val="00BC1AD2"/>
    <w:rsid w:val="00BD470E"/>
    <w:rsid w:val="00BD4AE6"/>
    <w:rsid w:val="00BD7C5F"/>
    <w:rsid w:val="00BE54EF"/>
    <w:rsid w:val="00BE5FA1"/>
    <w:rsid w:val="00BF16A0"/>
    <w:rsid w:val="00C0124A"/>
    <w:rsid w:val="00C056EB"/>
    <w:rsid w:val="00C24A94"/>
    <w:rsid w:val="00C265BE"/>
    <w:rsid w:val="00C27736"/>
    <w:rsid w:val="00C30AA5"/>
    <w:rsid w:val="00C3309F"/>
    <w:rsid w:val="00C43E61"/>
    <w:rsid w:val="00C50A02"/>
    <w:rsid w:val="00C547D0"/>
    <w:rsid w:val="00C5558B"/>
    <w:rsid w:val="00C671A5"/>
    <w:rsid w:val="00C728E0"/>
    <w:rsid w:val="00C767D5"/>
    <w:rsid w:val="00C834A6"/>
    <w:rsid w:val="00C8686F"/>
    <w:rsid w:val="00C97E8C"/>
    <w:rsid w:val="00CA19A5"/>
    <w:rsid w:val="00CA2B94"/>
    <w:rsid w:val="00CA3B7B"/>
    <w:rsid w:val="00CA3E1A"/>
    <w:rsid w:val="00CB3F91"/>
    <w:rsid w:val="00CB7534"/>
    <w:rsid w:val="00CB79C4"/>
    <w:rsid w:val="00CC127F"/>
    <w:rsid w:val="00CD15BA"/>
    <w:rsid w:val="00CD1627"/>
    <w:rsid w:val="00CE1534"/>
    <w:rsid w:val="00CE78A9"/>
    <w:rsid w:val="00CF30CF"/>
    <w:rsid w:val="00CF6968"/>
    <w:rsid w:val="00D00A03"/>
    <w:rsid w:val="00D048C2"/>
    <w:rsid w:val="00D17932"/>
    <w:rsid w:val="00D22647"/>
    <w:rsid w:val="00D27F07"/>
    <w:rsid w:val="00D3047E"/>
    <w:rsid w:val="00D32AAF"/>
    <w:rsid w:val="00D34C33"/>
    <w:rsid w:val="00D360F3"/>
    <w:rsid w:val="00D37DF7"/>
    <w:rsid w:val="00D56485"/>
    <w:rsid w:val="00D57B23"/>
    <w:rsid w:val="00D6101B"/>
    <w:rsid w:val="00D70516"/>
    <w:rsid w:val="00D834A7"/>
    <w:rsid w:val="00D87A5A"/>
    <w:rsid w:val="00DA085F"/>
    <w:rsid w:val="00DA7D1B"/>
    <w:rsid w:val="00DC0301"/>
    <w:rsid w:val="00DC46AA"/>
    <w:rsid w:val="00DC7F78"/>
    <w:rsid w:val="00DD4873"/>
    <w:rsid w:val="00DD757E"/>
    <w:rsid w:val="00DE001C"/>
    <w:rsid w:val="00DE12A5"/>
    <w:rsid w:val="00DE292F"/>
    <w:rsid w:val="00DE64D0"/>
    <w:rsid w:val="00DE6627"/>
    <w:rsid w:val="00DF0392"/>
    <w:rsid w:val="00DF0A2A"/>
    <w:rsid w:val="00DF36AC"/>
    <w:rsid w:val="00DF7D7D"/>
    <w:rsid w:val="00E01003"/>
    <w:rsid w:val="00E0712F"/>
    <w:rsid w:val="00E122E7"/>
    <w:rsid w:val="00E13035"/>
    <w:rsid w:val="00E17AF6"/>
    <w:rsid w:val="00E30CCE"/>
    <w:rsid w:val="00E40B34"/>
    <w:rsid w:val="00E50B2E"/>
    <w:rsid w:val="00E560AF"/>
    <w:rsid w:val="00E60A5B"/>
    <w:rsid w:val="00E62D4A"/>
    <w:rsid w:val="00E65CE0"/>
    <w:rsid w:val="00E71CB4"/>
    <w:rsid w:val="00E7409D"/>
    <w:rsid w:val="00E755EB"/>
    <w:rsid w:val="00E87310"/>
    <w:rsid w:val="00E87380"/>
    <w:rsid w:val="00E90570"/>
    <w:rsid w:val="00E92B50"/>
    <w:rsid w:val="00EA2116"/>
    <w:rsid w:val="00EA6335"/>
    <w:rsid w:val="00EB2892"/>
    <w:rsid w:val="00EB3F1E"/>
    <w:rsid w:val="00EB4E74"/>
    <w:rsid w:val="00EC1720"/>
    <w:rsid w:val="00EC78EA"/>
    <w:rsid w:val="00ED0C65"/>
    <w:rsid w:val="00ED0E53"/>
    <w:rsid w:val="00ED22EF"/>
    <w:rsid w:val="00ED5448"/>
    <w:rsid w:val="00EE5E34"/>
    <w:rsid w:val="00EF2A00"/>
    <w:rsid w:val="00EF5BCF"/>
    <w:rsid w:val="00F02E60"/>
    <w:rsid w:val="00F05A98"/>
    <w:rsid w:val="00F06C40"/>
    <w:rsid w:val="00F1462E"/>
    <w:rsid w:val="00F22499"/>
    <w:rsid w:val="00F2566E"/>
    <w:rsid w:val="00F31002"/>
    <w:rsid w:val="00F32507"/>
    <w:rsid w:val="00F3296F"/>
    <w:rsid w:val="00F34BF6"/>
    <w:rsid w:val="00F46278"/>
    <w:rsid w:val="00F46FB1"/>
    <w:rsid w:val="00F534B5"/>
    <w:rsid w:val="00F60524"/>
    <w:rsid w:val="00F729F6"/>
    <w:rsid w:val="00F819B5"/>
    <w:rsid w:val="00F9087E"/>
    <w:rsid w:val="00F910DF"/>
    <w:rsid w:val="00FA099C"/>
    <w:rsid w:val="00FA3DE7"/>
    <w:rsid w:val="00FA4C7B"/>
    <w:rsid w:val="00FA5997"/>
    <w:rsid w:val="00FB1766"/>
    <w:rsid w:val="00FC2461"/>
    <w:rsid w:val="00FD150A"/>
    <w:rsid w:val="00FE2649"/>
    <w:rsid w:val="00FF476B"/>
    <w:rsid w:val="00FF60E9"/>
    <w:rsid w:val="0276A00B"/>
    <w:rsid w:val="03F2B099"/>
    <w:rsid w:val="05951B64"/>
    <w:rsid w:val="071EDF3E"/>
    <w:rsid w:val="0A870F8B"/>
    <w:rsid w:val="0D4FA144"/>
    <w:rsid w:val="18165D76"/>
    <w:rsid w:val="1853F7EB"/>
    <w:rsid w:val="1A1B3195"/>
    <w:rsid w:val="1A772579"/>
    <w:rsid w:val="1D0E40B1"/>
    <w:rsid w:val="1D812623"/>
    <w:rsid w:val="20D76E62"/>
    <w:rsid w:val="21D25499"/>
    <w:rsid w:val="21DD1841"/>
    <w:rsid w:val="2281EE67"/>
    <w:rsid w:val="316D6AC8"/>
    <w:rsid w:val="332EE4C8"/>
    <w:rsid w:val="33C01A67"/>
    <w:rsid w:val="38DDDB77"/>
    <w:rsid w:val="454CA741"/>
    <w:rsid w:val="4BB461CB"/>
    <w:rsid w:val="4C822D69"/>
    <w:rsid w:val="4C9763CA"/>
    <w:rsid w:val="4D6ECDD8"/>
    <w:rsid w:val="4FCF048C"/>
    <w:rsid w:val="5440A50F"/>
    <w:rsid w:val="6018F48C"/>
    <w:rsid w:val="6509A9CC"/>
    <w:rsid w:val="6BE94D36"/>
    <w:rsid w:val="72204262"/>
    <w:rsid w:val="72588EBA"/>
    <w:rsid w:val="77525863"/>
    <w:rsid w:val="79B3B0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4836"/>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paragraph" w:styleId="NormalWeb">
    <w:name w:val="Normal (Web)"/>
    <w:basedOn w:val="Normal"/>
    <w:uiPriority w:val="99"/>
    <w:unhideWhenUsed/>
    <w:rsid w:val="00366AB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19118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1189"/>
  </w:style>
  <w:style w:type="character" w:customStyle="1" w:styleId="eop">
    <w:name w:val="eop"/>
    <w:basedOn w:val="DefaultParagraphFont"/>
    <w:rsid w:val="00191189"/>
  </w:style>
  <w:style w:type="paragraph" w:styleId="Header">
    <w:name w:val="header"/>
    <w:basedOn w:val="Normal"/>
    <w:link w:val="HeaderChar"/>
    <w:uiPriority w:val="99"/>
    <w:semiHidden/>
    <w:unhideWhenUsed/>
    <w:rsid w:val="003C1F63"/>
    <w:pPr>
      <w:tabs>
        <w:tab w:val="center" w:pos="4680"/>
        <w:tab w:val="right" w:pos="9360"/>
      </w:tabs>
      <w:spacing w:after="0"/>
    </w:pPr>
  </w:style>
  <w:style w:type="character" w:customStyle="1" w:styleId="HeaderChar">
    <w:name w:val="Header Char"/>
    <w:basedOn w:val="DefaultParagraphFont"/>
    <w:link w:val="Header"/>
    <w:uiPriority w:val="99"/>
    <w:semiHidden/>
    <w:rsid w:val="003C1F63"/>
    <w:rPr>
      <w:rFonts w:ascii="Arial" w:eastAsia="Arial" w:hAnsi="Arial" w:cs="Arial"/>
    </w:rPr>
  </w:style>
  <w:style w:type="paragraph" w:styleId="Footer">
    <w:name w:val="footer"/>
    <w:basedOn w:val="Normal"/>
    <w:link w:val="FooterChar"/>
    <w:uiPriority w:val="99"/>
    <w:semiHidden/>
    <w:unhideWhenUsed/>
    <w:rsid w:val="003C1F63"/>
    <w:pPr>
      <w:tabs>
        <w:tab w:val="center" w:pos="4680"/>
        <w:tab w:val="right" w:pos="9360"/>
      </w:tabs>
      <w:spacing w:after="0"/>
    </w:pPr>
  </w:style>
  <w:style w:type="character" w:customStyle="1" w:styleId="FooterChar">
    <w:name w:val="Footer Char"/>
    <w:basedOn w:val="DefaultParagraphFont"/>
    <w:link w:val="Footer"/>
    <w:uiPriority w:val="99"/>
    <w:semiHidden/>
    <w:rsid w:val="003C1F63"/>
    <w:rPr>
      <w:rFonts w:ascii="Arial" w:eastAsia="Arial" w:hAnsi="Arial" w:cs="Arial"/>
    </w:rPr>
  </w:style>
  <w:style w:type="character" w:styleId="UnresolvedMention">
    <w:name w:val="Unresolved Mention"/>
    <w:basedOn w:val="DefaultParagraphFont"/>
    <w:uiPriority w:val="99"/>
    <w:semiHidden/>
    <w:unhideWhenUsed/>
    <w:rsid w:val="000A3C19"/>
    <w:rPr>
      <w:color w:val="605E5C"/>
      <w:shd w:val="clear" w:color="auto" w:fill="E1DFDD"/>
    </w:rPr>
  </w:style>
  <w:style w:type="paragraph" w:styleId="Revision">
    <w:name w:val="Revision"/>
    <w:hidden/>
    <w:uiPriority w:val="99"/>
    <w:semiHidden/>
    <w:rsid w:val="005F4A9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so@iu.edu" TargetMode="External"/><Relationship Id="rId18" Type="http://schemas.openxmlformats.org/officeDocument/2006/relationships/hyperlink" Target="https://one.iu.edu/launch-task/iu/verify-acceptable-use-agreement?terms=acceptable%20use%20agreement" TargetMode="External"/><Relationship Id="rId3" Type="http://schemas.openxmlformats.org/officeDocument/2006/relationships/customXml" Target="../customXml/item3.xml"/><Relationship Id="rId21" Type="http://schemas.openxmlformats.org/officeDocument/2006/relationships/hyperlink" Target="https://informationsecurity.iu.edu/policies/acceptable-use.html" TargetMode="Externa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https://informationsecurity.iu.edu/policies/acceptable-us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ies.iu.edu/policies/it-12-security-it-resources/index.html" TargetMode="External"/><Relationship Id="rId20" Type="http://schemas.openxmlformats.org/officeDocument/2006/relationships/hyperlink" Target="mailto:uiso@i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formationsecurity.iu.edu/policies/standards/it12-security-categorization-procedure.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olicies.iu.edu/policies/categories/information-it/it/IT-02.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hyperlink" Target="https://one.iu.edu/launch-task/iu/verify-acceptable-use-agreement?terms=acceptable%20use%20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4D6C-3896-430C-9DF7-E6366F77C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657A0-1F86-4850-A1DF-479E53026042}">
  <ds:schemaRefs>
    <ds:schemaRef ds:uri="http://schemas.microsoft.com/sharepoint/v3/contenttype/forms"/>
  </ds:schemaRefs>
</ds:datastoreItem>
</file>

<file path=customXml/itemProps3.xml><?xml version="1.0" encoding="utf-8"?>
<ds:datastoreItem xmlns:ds="http://schemas.openxmlformats.org/officeDocument/2006/customXml" ds:itemID="{06A2C055-0394-4812-9B97-0E769BFF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BF2B9-CB87-44D5-BAE8-DDA9884C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773</Words>
  <Characters>4407</Characters>
  <Application>Microsoft Office Word</Application>
  <DocSecurity>0</DocSecurity>
  <Lines>36</Lines>
  <Paragraphs>10</Paragraphs>
  <ScaleCrop>false</ScaleCrop>
  <Company>Indiana University</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10</cp:revision>
  <dcterms:created xsi:type="dcterms:W3CDTF">2023-04-24T15:17:00Z</dcterms:created>
  <dcterms:modified xsi:type="dcterms:W3CDTF">2023-04-28T13:15:00Z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2023-04-24T14:39:33Z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a10c3cf0-b2db-4a50-a78e-be0451e4dd85</vt:lpwstr>
  </property>
  <property fmtid="{D5CDD505-2E9C-101B-9397-08002B2CF9AE}" pid="12" name="MSIP_Label_414b3c7e-3bfa-45f1-b28d-09d7fca8a9b7_ContentBits">
    <vt:lpwstr>0</vt:lpwstr>
  </property>
</Properties>
</file>