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55875" w14:textId="6D9DCDBE" w:rsidR="00CA2B94" w:rsidRDefault="00B02370">
      <w:pPr>
        <w:spacing w:before="78"/>
        <w:ind w:left="120"/>
        <w:rPr>
          <w:b/>
          <w:sz w:val="32"/>
        </w:rPr>
      </w:pPr>
      <w:r>
        <w:rPr>
          <w:noProof/>
        </w:rPr>
        <mc:AlternateContent>
          <mc:Choice Requires="wps">
            <w:drawing>
              <wp:anchor distT="0" distB="0" distL="114300" distR="114300" simplePos="0" relativeHeight="251658241" behindDoc="0" locked="0" layoutInCell="1" allowOverlap="1" wp14:anchorId="7D3C4D9D" wp14:editId="77D9EF87">
                <wp:simplePos x="0" y="0"/>
                <wp:positionH relativeFrom="column">
                  <wp:posOffset>5958840</wp:posOffset>
                </wp:positionH>
                <wp:positionV relativeFrom="paragraph">
                  <wp:posOffset>1029335</wp:posOffset>
                </wp:positionV>
                <wp:extent cx="1010920" cy="635"/>
                <wp:effectExtent l="0" t="0" r="0" b="0"/>
                <wp:wrapNone/>
                <wp:docPr id="6" name="Text Box 6" descr="Indiana University Seal—only approved university-wide policies may use the seal"/>
                <wp:cNvGraphicFramePr/>
                <a:graphic xmlns:a="http://schemas.openxmlformats.org/drawingml/2006/main">
                  <a:graphicData uri="http://schemas.microsoft.com/office/word/2010/wordprocessingShape">
                    <wps:wsp>
                      <wps:cNvSpPr txBox="1"/>
                      <wps:spPr>
                        <a:xfrm>
                          <a:off x="0" y="0"/>
                          <a:ext cx="1010920" cy="635"/>
                        </a:xfrm>
                        <a:prstGeom prst="rect">
                          <a:avLst/>
                        </a:prstGeom>
                        <a:solidFill>
                          <a:prstClr val="white"/>
                        </a:solidFill>
                        <a:ln>
                          <a:noFill/>
                        </a:ln>
                      </wps:spPr>
                      <wps:txbx>
                        <w:txbxContent>
                          <w:p w14:paraId="50BD73AA" w14:textId="77777777" w:rsidR="00B02370" w:rsidRPr="00BF577F" w:rsidRDefault="00B02370" w:rsidP="00B02370">
                            <w:pPr>
                              <w:pStyle w:val="Caption"/>
                              <w:rPr>
                                <w:noProof/>
                              </w:rPr>
                            </w:pPr>
                            <w:r>
                              <w:t xml:space="preserve">Figure </w:t>
                            </w:r>
                            <w:fldSimple w:instr=" SEQ Figure \* ARABIC ">
                              <w:r>
                                <w:rPr>
                                  <w:noProof/>
                                </w:rPr>
                                <w:t>1</w:t>
                              </w:r>
                            </w:fldSimple>
                            <w:r>
                              <w:t xml:space="preserve">- </w:t>
                            </w:r>
                            <w:r w:rsidRPr="009155A6">
                              <w:t>Indiana University Seal—only approved university-wide policies may use the seal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a14="http://schemas.microsoft.com/office/drawing/2010/main" xmlns:pic="http://schemas.openxmlformats.org/drawingml/2006/picture" xmlns:adec="http://schemas.microsoft.com/office/drawing/2017/decorative" xmlns:a="http://schemas.openxmlformats.org/drawingml/2006/main">
            <w:pict>
              <v:shapetype id="_x0000_t202" coordsize="21600,21600" o:spt="202" path="m,l,21600r21600,l21600,xe" w14:anchorId="7D3C4D9D">
                <v:stroke joinstyle="miter"/>
                <v:path gradientshapeok="t" o:connecttype="rect"/>
              </v:shapetype>
              <v:shape id="Text Box 6" style="position:absolute;left:0;text-align:left;margin-left:469.2pt;margin-top:81.05pt;width:79.6pt;height:.05pt;z-index:251658241;visibility:visible;mso-wrap-style:square;mso-wrap-distance-left:9pt;mso-wrap-distance-top:0;mso-wrap-distance-right:9pt;mso-wrap-distance-bottom:0;mso-position-horizontal:absolute;mso-position-horizontal-relative:text;mso-position-vertical:absolute;mso-position-vertical-relative:text;v-text-anchor:top" alt="Indiana University Seal—only approved university-wide policies may use the seal"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">
                <v:textbox style="mso-fit-shape-to-text:t" inset="0,0,0,0">
                  <w:txbxContent>
                    <w:p w:rsidRPr="00BF577F" w:rsidR="00B02370" w:rsidP="00B02370" w:rsidRDefault="00B02370" w14:paraId="50BD73AA" w14:textId="77777777">
                      <w:pPr>
                        <w:pStyle w:val="Caption"/>
                        <w:rPr>
                          <w:noProof/>
                        </w:rPr>
                      </w:pPr>
                      <w:r>
                        <w:t xml:space="preserve">Figure </w:t>
                      </w:r>
                      <w:r w:rsidR="00000000">
                        <w:fldChar w:fldCharType="begin"/>
                      </w:r>
                      <w:r w:rsidR="00000000">
                        <w:instrText xml:space="preserve"> SEQ Figure \* ARABIC </w:instrText>
                      </w:r>
                      <w:r w:rsidR="00000000">
                        <w:fldChar w:fldCharType="separate"/>
                      </w:r>
                      <w:r>
                        <w:rPr>
                          <w:noProof/>
                        </w:rPr>
                        <w:t>1</w:t>
                      </w:r>
                      <w:r w:rsidR="00000000">
                        <w:rPr>
                          <w:noProof/>
                        </w:rPr>
                        <w:fldChar w:fldCharType="end"/>
                      </w:r>
                      <w:r>
                        <w:t xml:space="preserve">- </w:t>
                      </w:r>
                      <w:r w:rsidRPr="009155A6">
                        <w:t>Indiana University Seal—only approved university-wide policies may use the seal</w:t>
                      </w:r>
                    </w:p>
                  </w:txbxContent>
                </v:textbox>
              </v:shape>
            </w:pict>
          </mc:Fallback>
        </mc:AlternateContent>
      </w:r>
      <w:r w:rsidR="00487F37">
        <w:rPr>
          <w:noProof/>
        </w:rPr>
        <w:drawing>
          <wp:anchor distT="0" distB="0" distL="0" distR="0" simplePos="0" relativeHeight="251658240" behindDoc="0" locked="0" layoutInCell="1" allowOverlap="1" wp14:anchorId="2CD91577" wp14:editId="7EC6FAE9">
            <wp:simplePos x="0" y="0"/>
            <wp:positionH relativeFrom="margin">
              <wp:posOffset>5958840</wp:posOffset>
            </wp:positionH>
            <wp:positionV relativeFrom="paragraph">
              <wp:posOffset>-17780</wp:posOffset>
            </wp:positionV>
            <wp:extent cx="1010920" cy="990316"/>
            <wp:effectExtent l="0" t="0" r="0" b="635"/>
            <wp:wrapNone/>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10" cstate="print"/>
                    <a:stretch>
                      <a:fillRect/>
                    </a:stretch>
                  </pic:blipFill>
                  <pic:spPr>
                    <a:xfrm>
                      <a:off x="0" y="0"/>
                      <a:ext cx="1029320" cy="1008341"/>
                    </a:xfrm>
                    <a:prstGeom prst="rect">
                      <a:avLst/>
                    </a:prstGeom>
                  </pic:spPr>
                </pic:pic>
              </a:graphicData>
            </a:graphic>
            <wp14:sizeRelH relativeFrom="margin">
              <wp14:pctWidth>0</wp14:pctWidth>
            </wp14:sizeRelH>
            <wp14:sizeRelV relativeFrom="margin">
              <wp14:pctHeight>0</wp14:pctHeight>
            </wp14:sizeRelV>
          </wp:anchor>
        </w:drawing>
      </w:r>
      <w:r w:rsidR="007F34FC">
        <w:rPr>
          <w:b/>
          <w:sz w:val="32"/>
        </w:rPr>
        <w:t>Configuration Management</w:t>
      </w:r>
      <w:r w:rsidR="008F3B83">
        <w:rPr>
          <w:b/>
          <w:sz w:val="32"/>
        </w:rPr>
        <w:t xml:space="preserve"> </w:t>
      </w:r>
      <w:r w:rsidR="00CA3E1A">
        <w:rPr>
          <w:b/>
          <w:sz w:val="32"/>
        </w:rPr>
        <w:t>(</w:t>
      </w:r>
      <w:r w:rsidR="007F34FC">
        <w:rPr>
          <w:b/>
          <w:sz w:val="32"/>
        </w:rPr>
        <w:t>CM</w:t>
      </w:r>
      <w:r w:rsidR="00CA3E1A">
        <w:rPr>
          <w:b/>
          <w:sz w:val="32"/>
        </w:rPr>
        <w:t xml:space="preserve">) </w:t>
      </w:r>
      <w:r w:rsidR="008F3B83">
        <w:rPr>
          <w:b/>
          <w:sz w:val="32"/>
        </w:rPr>
        <w:t>Standard</w:t>
      </w:r>
    </w:p>
    <w:p w14:paraId="6FBF8307" w14:textId="46D8EE54" w:rsidR="00CA2B94" w:rsidRDefault="008F3B83" w:rsidP="00BD4AE6">
      <w:pPr>
        <w:pStyle w:val="Heading1"/>
        <w:spacing w:before="18"/>
        <w:rPr>
          <w:sz w:val="27"/>
        </w:rPr>
      </w:pPr>
      <w:r>
        <w:t>IT-12</w:t>
      </w:r>
    </w:p>
    <w:p w14:paraId="21128D92" w14:textId="77777777" w:rsidR="00CA2B94" w:rsidRDefault="00CA2B94">
      <w:pPr>
        <w:pStyle w:val="Heading2"/>
        <w:spacing w:before="163"/>
      </w:pPr>
    </w:p>
    <w:p w14:paraId="5FCDCE6A" w14:textId="77777777" w:rsidR="00CA2B94" w:rsidRDefault="00BD4AE6">
      <w:pPr>
        <w:pStyle w:val="BodyText"/>
        <w:spacing w:before="2"/>
        <w:rPr>
          <w:b/>
        </w:rPr>
      </w:pPr>
      <w:r>
        <w:rPr>
          <w:noProof/>
        </w:rPr>
        <mc:AlternateContent>
          <mc:Choice Requires="wps">
            <w:drawing>
              <wp:inline distT="0" distB="0" distL="0" distR="0" wp14:anchorId="25925D36" wp14:editId="72F2636C">
                <wp:extent cx="5768340" cy="2952750"/>
                <wp:effectExtent l="0" t="0" r="3810" b="0"/>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2952750"/>
                        </a:xfrm>
                        <a:prstGeom prst="rect">
                          <a:avLst/>
                        </a:prstGeom>
                        <a:solidFill>
                          <a:srgbClr val="E7E5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306F72" w14:textId="210E6B67" w:rsidR="00CA2B94" w:rsidRDefault="00487F37">
                            <w:pPr>
                              <w:spacing w:before="97"/>
                              <w:ind w:left="160"/>
                              <w:rPr>
                                <w:b/>
                                <w:sz w:val="28"/>
                              </w:rPr>
                            </w:pPr>
                            <w:r>
                              <w:rPr>
                                <w:b/>
                                <w:sz w:val="28"/>
                              </w:rPr>
                              <w:t xml:space="preserve">About This </w:t>
                            </w:r>
                            <w:r w:rsidR="008F3B83">
                              <w:rPr>
                                <w:b/>
                                <w:sz w:val="28"/>
                              </w:rPr>
                              <w:t>Standard</w:t>
                            </w:r>
                          </w:p>
                          <w:p w14:paraId="35302E79" w14:textId="2B142F57" w:rsidR="00CA2B94" w:rsidRDefault="00487F37">
                            <w:pPr>
                              <w:spacing w:before="259"/>
                              <w:ind w:left="160"/>
                              <w:rPr>
                                <w:b/>
                              </w:rPr>
                            </w:pPr>
                            <w:r>
                              <w:rPr>
                                <w:b/>
                              </w:rPr>
                              <w:t>Effective Date:</w:t>
                            </w:r>
                          </w:p>
                          <w:p w14:paraId="1473AB6E" w14:textId="76A56E95" w:rsidR="00CA2B94" w:rsidRPr="002D6C1A" w:rsidRDefault="00BD7C5F">
                            <w:pPr>
                              <w:pStyle w:val="BodyText"/>
                              <w:spacing w:before="11"/>
                              <w:ind w:left="160"/>
                              <w:rPr>
                                <w:i/>
                              </w:rPr>
                            </w:pPr>
                            <w:r>
                              <w:rPr>
                                <w:i/>
                              </w:rPr>
                              <w:t>In review</w:t>
                            </w:r>
                          </w:p>
                          <w:p w14:paraId="34845BC6" w14:textId="32BA5D83" w:rsidR="00CA2B94" w:rsidRDefault="006F536E">
                            <w:pPr>
                              <w:spacing w:before="131"/>
                              <w:ind w:left="160"/>
                              <w:rPr>
                                <w:b/>
                              </w:rPr>
                            </w:pPr>
                            <w:r w:rsidRPr="006F536E">
                              <w:rPr>
                                <w:b/>
                              </w:rPr>
                              <w:t>Date of Last Review/Update</w:t>
                            </w:r>
                            <w:r w:rsidR="00487F37">
                              <w:rPr>
                                <w:b/>
                              </w:rPr>
                              <w:t>:</w:t>
                            </w:r>
                          </w:p>
                          <w:p w14:paraId="425790DE" w14:textId="7C8175D8" w:rsidR="00BD7C5F" w:rsidRPr="002D6C1A" w:rsidRDefault="00E26B1B" w:rsidP="00BD7C5F">
                            <w:pPr>
                              <w:pStyle w:val="BodyText"/>
                              <w:spacing w:before="11"/>
                              <w:ind w:left="160"/>
                              <w:rPr>
                                <w:i/>
                              </w:rPr>
                            </w:pPr>
                            <w:r>
                              <w:rPr>
                                <w:i/>
                              </w:rPr>
                              <w:t>4</w:t>
                            </w:r>
                            <w:r w:rsidR="00BD7C5F">
                              <w:rPr>
                                <w:i/>
                              </w:rPr>
                              <w:t>/</w:t>
                            </w:r>
                            <w:r>
                              <w:rPr>
                                <w:i/>
                              </w:rPr>
                              <w:t>7</w:t>
                            </w:r>
                            <w:r w:rsidR="00BD7C5F">
                              <w:rPr>
                                <w:i/>
                              </w:rPr>
                              <w:t>/2</w:t>
                            </w:r>
                            <w:r>
                              <w:rPr>
                                <w:i/>
                              </w:rPr>
                              <w:t>3</w:t>
                            </w:r>
                            <w:r w:rsidR="00BD7C5F">
                              <w:rPr>
                                <w:i/>
                              </w:rPr>
                              <w:t xml:space="preserve"> </w:t>
                            </w:r>
                            <w:r>
                              <w:rPr>
                                <w:i/>
                              </w:rPr>
                              <w:t>revision</w:t>
                            </w:r>
                          </w:p>
                          <w:p w14:paraId="2224735A" w14:textId="77777777" w:rsidR="00CA2B94" w:rsidRDefault="00487F37">
                            <w:pPr>
                              <w:spacing w:before="131"/>
                              <w:ind w:left="160"/>
                              <w:rPr>
                                <w:b/>
                              </w:rPr>
                            </w:pPr>
                            <w:r>
                              <w:rPr>
                                <w:b/>
                              </w:rPr>
                              <w:t>Responsible University Office:</w:t>
                            </w:r>
                          </w:p>
                          <w:p w14:paraId="6B6A07E1" w14:textId="17186F23" w:rsidR="00CA2B94" w:rsidRPr="002D6C1A" w:rsidRDefault="008F3B83" w:rsidP="002D6C1A">
                            <w:pPr>
                              <w:pStyle w:val="BodyText"/>
                              <w:spacing w:before="11"/>
                              <w:ind w:left="160"/>
                            </w:pPr>
                            <w:r>
                              <w:rPr>
                                <w:i/>
                                <w:iCs/>
                              </w:rPr>
                              <w:t>University Information Policy Office</w:t>
                            </w:r>
                          </w:p>
                          <w:p w14:paraId="5DBD27D1" w14:textId="77777777" w:rsidR="00CA2B94" w:rsidRDefault="00487F37">
                            <w:pPr>
                              <w:spacing w:before="131"/>
                              <w:ind w:left="160"/>
                              <w:rPr>
                                <w:b/>
                              </w:rPr>
                            </w:pPr>
                            <w:r>
                              <w:rPr>
                                <w:b/>
                              </w:rPr>
                              <w:t>Responsible University Administrator:</w:t>
                            </w:r>
                          </w:p>
                          <w:p w14:paraId="3CAD581D" w14:textId="4D413A98" w:rsidR="002D6C1A" w:rsidRPr="002D6C1A" w:rsidRDefault="008F3B83" w:rsidP="002D6C1A">
                            <w:pPr>
                              <w:ind w:firstLine="160"/>
                              <w:rPr>
                                <w:rStyle w:val="Strong"/>
                                <w:b w:val="0"/>
                                <w:i/>
                              </w:rPr>
                            </w:pPr>
                            <w:r>
                              <w:rPr>
                                <w:rStyle w:val="Strong"/>
                                <w:b w:val="0"/>
                                <w:i/>
                                <w:iCs/>
                              </w:rPr>
                              <w:t>Office of the Vice President for Information Technology and Chief Information Officer</w:t>
                            </w:r>
                          </w:p>
                          <w:p w14:paraId="611A2C8C" w14:textId="77777777" w:rsidR="00CA2B94" w:rsidRDefault="00487F37">
                            <w:pPr>
                              <w:spacing w:before="131"/>
                              <w:ind w:left="160"/>
                              <w:rPr>
                                <w:b/>
                              </w:rPr>
                            </w:pPr>
                            <w:r>
                              <w:rPr>
                                <w:b/>
                              </w:rPr>
                              <w:t>Policy Contact:</w:t>
                            </w:r>
                          </w:p>
                          <w:p w14:paraId="6042B114" w14:textId="715CB5B8" w:rsidR="00CA2B94" w:rsidRPr="002D6C1A" w:rsidRDefault="008F3B83" w:rsidP="00411B6D">
                            <w:pPr>
                              <w:ind w:firstLine="160"/>
                              <w:rPr>
                                <w:b/>
                              </w:rPr>
                            </w:pPr>
                            <w:r>
                              <w:rPr>
                                <w:rStyle w:val="Strong"/>
                                <w:b w:val="0"/>
                                <w:i/>
                                <w:iCs/>
                              </w:rPr>
                              <w:t>University Information Security Office</w:t>
                            </w:r>
                            <w:r w:rsidR="00411B6D">
                              <w:rPr>
                                <w:rStyle w:val="Strong"/>
                                <w:b w:val="0"/>
                                <w:i/>
                                <w:iCs/>
                              </w:rPr>
                              <w:t xml:space="preserve"> - </w:t>
                            </w:r>
                            <w:hyperlink r:id="rId11" w:history="1">
                              <w:r w:rsidRPr="00A06632">
                                <w:rPr>
                                  <w:rStyle w:val="Hyperlink"/>
                                  <w:i/>
                                  <w:iCs/>
                                </w:rPr>
                                <w:t>uiso@iu.edu</w:t>
                              </w:r>
                            </w:hyperlink>
                            <w:r>
                              <w:rPr>
                                <w:rStyle w:val="Strong"/>
                                <w:b w:val="0"/>
                                <w:i/>
                                <w:iCs/>
                              </w:rPr>
                              <w:t xml:space="preserve"> </w:t>
                            </w:r>
                          </w:p>
                        </w:txbxContent>
                      </wps:txbx>
                      <wps:bodyPr rot="0" vert="horz" wrap="square" lIns="0" tIns="0" rIns="0" bIns="0" anchor="t" anchorCtr="0" upright="1">
                        <a:noAutofit/>
                      </wps:bodyPr>
                    </wps:wsp>
                  </a:graphicData>
                </a:graphic>
              </wp:inline>
            </w:drawing>
          </mc:Choice>
          <mc:Fallback xmlns:a14="http://schemas.microsoft.com/office/drawing/2010/main" xmlns:pic="http://schemas.openxmlformats.org/drawingml/2006/picture" xmlns:adec="http://schemas.microsoft.com/office/drawing/2017/decorative" xmlns:a="http://schemas.openxmlformats.org/drawingml/2006/main">
            <w:pict>
              <v:shape id="Text Box 5" style="width:454.2pt;height:232.5pt;visibility:visible;mso-wrap-style:square;mso-left-percent:-10001;mso-top-percent:-10001;mso-position-horizontal:absolute;mso-position-horizontal-relative:char;mso-position-vertical:absolute;mso-position-vertical-relative:line;mso-left-percent:-10001;mso-top-percent:-10001;v-text-anchor:top" o:spid="_x0000_s1027" fillcolor="#e7e5e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" w14:anchorId="25925D36">
                <v:textbox inset="0,0,0,0">
                  <w:txbxContent>
                    <w:p w:rsidR="00CA2B94" w:rsidRDefault="00487F37" w14:paraId="38306F72" w14:textId="210E6B67">
                      <w:pPr>
                        <w:spacing w:before="97"/>
                        <w:ind w:left="160"/>
                        <w:rPr>
                          <w:b/>
                          <w:sz w:val="28"/>
                        </w:rPr>
                      </w:pPr>
                      <w:r>
                        <w:rPr>
                          <w:b/>
                          <w:sz w:val="28"/>
                        </w:rPr>
                        <w:t xml:space="preserve">About This </w:t>
                      </w:r>
                      <w:r w:rsidR="008F3B83">
                        <w:rPr>
                          <w:b/>
                          <w:sz w:val="28"/>
                        </w:rPr>
                        <w:t>Standard</w:t>
                      </w:r>
                    </w:p>
                    <w:p w:rsidR="00CA2B94" w:rsidRDefault="00487F37" w14:paraId="35302E79" w14:textId="2B142F57">
                      <w:pPr>
                        <w:spacing w:before="259"/>
                        <w:ind w:left="160"/>
                        <w:rPr>
                          <w:b/>
                        </w:rPr>
                      </w:pPr>
                      <w:r>
                        <w:rPr>
                          <w:b/>
                        </w:rPr>
                        <w:t>Effective Date:</w:t>
                      </w:r>
                    </w:p>
                    <w:p w:rsidRPr="002D6C1A" w:rsidR="00CA2B94" w:rsidRDefault="00BD7C5F" w14:paraId="1473AB6E" w14:textId="76A56E95">
                      <w:pPr>
                        <w:pStyle w:val="BodyText"/>
                        <w:spacing w:before="11"/>
                        <w:ind w:left="160"/>
                        <w:rPr>
                          <w:i/>
                        </w:rPr>
                      </w:pPr>
                      <w:r>
                        <w:rPr>
                          <w:i/>
                        </w:rPr>
                        <w:t>In review</w:t>
                      </w:r>
                    </w:p>
                    <w:p w:rsidR="00CA2B94" w:rsidRDefault="006F536E" w14:paraId="34845BC6" w14:textId="32BA5D83">
                      <w:pPr>
                        <w:spacing w:before="131"/>
                        <w:ind w:left="160"/>
                        <w:rPr>
                          <w:b/>
                        </w:rPr>
                      </w:pPr>
                      <w:r w:rsidRPr="006F536E">
                        <w:rPr>
                          <w:b/>
                        </w:rPr>
                        <w:t>Date of Last Review/Update</w:t>
                      </w:r>
                      <w:r w:rsidR="00487F37">
                        <w:rPr>
                          <w:b/>
                        </w:rPr>
                        <w:t>:</w:t>
                      </w:r>
                    </w:p>
                    <w:p w:rsidRPr="002D6C1A" w:rsidR="00BD7C5F" w:rsidP="00BD7C5F" w:rsidRDefault="00E26B1B" w14:paraId="425790DE" w14:textId="7C8175D8">
                      <w:pPr>
                        <w:pStyle w:val="BodyText"/>
                        <w:spacing w:before="11"/>
                        <w:ind w:left="160"/>
                        <w:rPr>
                          <w:i/>
                        </w:rPr>
                      </w:pPr>
                      <w:r>
                        <w:rPr>
                          <w:i/>
                        </w:rPr>
                        <w:t>4</w:t>
                      </w:r>
                      <w:r w:rsidR="00BD7C5F">
                        <w:rPr>
                          <w:i/>
                        </w:rPr>
                        <w:t>/</w:t>
                      </w:r>
                      <w:r>
                        <w:rPr>
                          <w:i/>
                        </w:rPr>
                        <w:t>7</w:t>
                      </w:r>
                      <w:r w:rsidR="00BD7C5F">
                        <w:rPr>
                          <w:i/>
                        </w:rPr>
                        <w:t>/2</w:t>
                      </w:r>
                      <w:r>
                        <w:rPr>
                          <w:i/>
                        </w:rPr>
                        <w:t>3</w:t>
                      </w:r>
                      <w:r w:rsidR="00BD7C5F">
                        <w:rPr>
                          <w:i/>
                        </w:rPr>
                        <w:t xml:space="preserve"> </w:t>
                      </w:r>
                      <w:r>
                        <w:rPr>
                          <w:i/>
                        </w:rPr>
                        <w:t>revision</w:t>
                      </w:r>
                    </w:p>
                    <w:p w:rsidR="00CA2B94" w:rsidRDefault="00487F37" w14:paraId="2224735A" w14:textId="77777777">
                      <w:pPr>
                        <w:spacing w:before="131"/>
                        <w:ind w:left="160"/>
                        <w:rPr>
                          <w:b/>
                        </w:rPr>
                      </w:pPr>
                      <w:r>
                        <w:rPr>
                          <w:b/>
                        </w:rPr>
                        <w:t>Responsible University Office:</w:t>
                      </w:r>
                    </w:p>
                    <w:p w:rsidRPr="002D6C1A" w:rsidR="00CA2B94" w:rsidP="002D6C1A" w:rsidRDefault="008F3B83" w14:paraId="6B6A07E1" w14:textId="17186F23">
                      <w:pPr>
                        <w:pStyle w:val="BodyText"/>
                        <w:spacing w:before="11"/>
                        <w:ind w:left="160"/>
                      </w:pPr>
                      <w:r>
                        <w:rPr>
                          <w:i/>
                          <w:iCs/>
                        </w:rPr>
                        <w:t>University Information Policy Office</w:t>
                      </w:r>
                    </w:p>
                    <w:p w:rsidR="00CA2B94" w:rsidRDefault="00487F37" w14:paraId="5DBD27D1" w14:textId="77777777">
                      <w:pPr>
                        <w:spacing w:before="131"/>
                        <w:ind w:left="160"/>
                        <w:rPr>
                          <w:b/>
                        </w:rPr>
                      </w:pPr>
                      <w:r>
                        <w:rPr>
                          <w:b/>
                        </w:rPr>
                        <w:t>Responsible University Administrator:</w:t>
                      </w:r>
                    </w:p>
                    <w:p w:rsidRPr="002D6C1A" w:rsidR="002D6C1A" w:rsidP="002D6C1A" w:rsidRDefault="008F3B83" w14:paraId="3CAD581D" w14:textId="4D413A98">
                      <w:pPr>
                        <w:ind w:firstLine="160"/>
                        <w:rPr>
                          <w:rStyle w:val="Strong"/>
                          <w:b w:val="0"/>
                          <w:i/>
                        </w:rPr>
                      </w:pPr>
                      <w:r>
                        <w:rPr>
                          <w:rStyle w:val="Strong"/>
                          <w:b w:val="0"/>
                          <w:i/>
                          <w:iCs/>
                        </w:rPr>
                        <w:t>Office of the Vice President for Information Technology and Chief Information Officer</w:t>
                      </w:r>
                    </w:p>
                    <w:p w:rsidR="00CA2B94" w:rsidRDefault="00487F37" w14:paraId="611A2C8C" w14:textId="77777777">
                      <w:pPr>
                        <w:spacing w:before="131"/>
                        <w:ind w:left="160"/>
                        <w:rPr>
                          <w:b/>
                        </w:rPr>
                      </w:pPr>
                      <w:r>
                        <w:rPr>
                          <w:b/>
                        </w:rPr>
                        <w:t>Policy Contact:</w:t>
                      </w:r>
                    </w:p>
                    <w:p w:rsidRPr="002D6C1A" w:rsidR="00CA2B94" w:rsidP="00411B6D" w:rsidRDefault="008F3B83" w14:paraId="6042B114" w14:textId="715CB5B8">
                      <w:pPr>
                        <w:ind w:firstLine="160"/>
                        <w:rPr>
                          <w:b/>
                        </w:rPr>
                      </w:pPr>
                      <w:r>
                        <w:rPr>
                          <w:rStyle w:val="Strong"/>
                          <w:b w:val="0"/>
                          <w:i/>
                          <w:iCs/>
                        </w:rPr>
                        <w:t>University Information Security Office</w:t>
                      </w:r>
                      <w:r w:rsidR="00411B6D">
                        <w:rPr>
                          <w:rStyle w:val="Strong"/>
                          <w:b w:val="0"/>
                          <w:i/>
                          <w:iCs/>
                        </w:rPr>
                        <w:t xml:space="preserve"> - </w:t>
                      </w:r>
                      <w:hyperlink w:history="1" r:id="rId12">
                        <w:r w:rsidRPr="00A06632">
                          <w:rPr>
                            <w:rStyle w:val="Hyperlink"/>
                            <w:i/>
                            <w:iCs/>
                          </w:rPr>
                          <w:t>uiso@iu.edu</w:t>
                        </w:r>
                      </w:hyperlink>
                      <w:r>
                        <w:rPr>
                          <w:rStyle w:val="Strong"/>
                          <w:b w:val="0"/>
                          <w:i/>
                          <w:iCs/>
                        </w:rPr>
                        <w:t xml:space="preserve"> </w:t>
                      </w:r>
                    </w:p>
                  </w:txbxContent>
                </v:textbox>
                <w10:anchorlock/>
              </v:shape>
            </w:pict>
          </mc:Fallback>
        </mc:AlternateContent>
      </w:r>
    </w:p>
    <w:p w14:paraId="13EE5435" w14:textId="7C7285CC" w:rsidR="00ED0C65" w:rsidRDefault="00ED0C65" w:rsidP="00FF60AB">
      <w:pPr>
        <w:pStyle w:val="Heading2"/>
        <w:spacing w:before="163"/>
        <w:ind w:left="115"/>
      </w:pPr>
      <w:r>
        <w:t>Scope</w:t>
      </w:r>
    </w:p>
    <w:p w14:paraId="3899B4FA" w14:textId="34E6F039" w:rsidR="008B4995" w:rsidRDefault="008F3B83" w:rsidP="00FF60AB">
      <w:pPr>
        <w:ind w:left="115"/>
      </w:pPr>
      <w:r w:rsidRPr="008F3B83">
        <w:rPr>
          <w:rStyle w:val="hotkey-layer"/>
        </w:rPr>
        <w:t xml:space="preserve">This standard supports </w:t>
      </w:r>
      <w:hyperlink r:id="rId13" w:history="1">
        <w:r w:rsidRPr="00B64690">
          <w:rPr>
            <w:rStyle w:val="Hyperlink"/>
          </w:rPr>
          <w:t xml:space="preserve">Policy IT-12 </w:t>
        </w:r>
        <w:r w:rsidR="00E71CB4" w:rsidRPr="00B64690">
          <w:rPr>
            <w:rStyle w:val="Hyperlink"/>
          </w:rPr>
          <w:t xml:space="preserve">(Security of Information </w:t>
        </w:r>
        <w:r w:rsidR="00A208C6" w:rsidRPr="00B64690">
          <w:rPr>
            <w:rStyle w:val="Hyperlink"/>
          </w:rPr>
          <w:t>Technology Resources)</w:t>
        </w:r>
      </w:hyperlink>
      <w:r w:rsidR="00A208C6">
        <w:rPr>
          <w:rStyle w:val="hotkey-layer"/>
          <w:color w:val="244061" w:themeColor="accent1" w:themeShade="80"/>
        </w:rPr>
        <w:t xml:space="preserve"> </w:t>
      </w:r>
      <w:r w:rsidRPr="008F3B83">
        <w:rPr>
          <w:rStyle w:val="hotkey-layer"/>
        </w:rPr>
        <w:t>and applies to all Indiana University information technology resources</w:t>
      </w:r>
      <w:r w:rsidR="00DD4873">
        <w:rPr>
          <w:rStyle w:val="hotkey-layer"/>
        </w:rPr>
        <w:t>,</w:t>
      </w:r>
      <w:r w:rsidRPr="008F3B83">
        <w:rPr>
          <w:rStyle w:val="hotkey-layer"/>
        </w:rPr>
        <w:t xml:space="preserve"> regardless of whether those resources are managed by the university or provisioned from third parties on behalf of the university, and</w:t>
      </w:r>
      <w:r w:rsidR="00F910DF">
        <w:rPr>
          <w:rStyle w:val="hotkey-layer"/>
        </w:rPr>
        <w:t xml:space="preserve"> to</w:t>
      </w:r>
      <w:r w:rsidRPr="008F3B83">
        <w:rPr>
          <w:rStyle w:val="hotkey-layer"/>
        </w:rPr>
        <w:t xml:space="preserve"> all users of th</w:t>
      </w:r>
      <w:r w:rsidR="00F910DF">
        <w:rPr>
          <w:rStyle w:val="hotkey-layer"/>
        </w:rPr>
        <w:t>o</w:t>
      </w:r>
      <w:r w:rsidRPr="008F3B83">
        <w:rPr>
          <w:rStyle w:val="hotkey-layer"/>
        </w:rPr>
        <w:t>se resources</w:t>
      </w:r>
      <w:r w:rsidR="006C2292">
        <w:rPr>
          <w:rStyle w:val="hotkey-layer"/>
        </w:rPr>
        <w:t xml:space="preserve"> regardless of affiliation</w:t>
      </w:r>
      <w:r w:rsidR="00ED0C65" w:rsidRPr="008F3B83">
        <w:t>.</w:t>
      </w:r>
    </w:p>
    <w:p w14:paraId="7BC0AC30" w14:textId="00333060" w:rsidR="008B4995" w:rsidRDefault="008F3B83" w:rsidP="00FF60AB">
      <w:pPr>
        <w:pStyle w:val="Heading2"/>
        <w:spacing w:before="163"/>
        <w:ind w:left="115"/>
      </w:pPr>
      <w:r>
        <w:t>Objectives</w:t>
      </w:r>
    </w:p>
    <w:p w14:paraId="6359AD26" w14:textId="63AF4421" w:rsidR="00E468B6" w:rsidRPr="00E87380" w:rsidRDefault="00E87380" w:rsidP="009A4E8D">
      <w:pPr>
        <w:ind w:left="115"/>
      </w:pPr>
      <w:r w:rsidRPr="00E87380">
        <w:t xml:space="preserve">The key objectives of this </w:t>
      </w:r>
      <w:r w:rsidR="006616CF">
        <w:t>s</w:t>
      </w:r>
      <w:r w:rsidRPr="00E87380">
        <w:t>tandard are to ensure that</w:t>
      </w:r>
      <w:r w:rsidR="00553A2D">
        <w:t>:</w:t>
      </w:r>
    </w:p>
    <w:p w14:paraId="79DAEF64" w14:textId="22341CE8" w:rsidR="0030097C" w:rsidRDefault="00866256" w:rsidP="0030097C">
      <w:pPr>
        <w:numPr>
          <w:ilvl w:val="0"/>
          <w:numId w:val="2"/>
        </w:numPr>
      </w:pPr>
      <w:r>
        <w:t>B</w:t>
      </w:r>
      <w:r w:rsidR="0030097C">
        <w:t xml:space="preserve">aseline configurations and inventories of organizational IT resources are established and maintained throughout the respective system development life cycles; and </w:t>
      </w:r>
    </w:p>
    <w:p w14:paraId="370C1F7E" w14:textId="3454887A" w:rsidR="00BD4AE6" w:rsidRDefault="00415BEF" w:rsidP="00FF60AB">
      <w:pPr>
        <w:numPr>
          <w:ilvl w:val="0"/>
          <w:numId w:val="2"/>
        </w:numPr>
      </w:pPr>
      <w:r>
        <w:t>S</w:t>
      </w:r>
      <w:r w:rsidR="0030097C">
        <w:t>ecurity configuration settings for information technology resources employed in organizational information systems are established and enforced.</w:t>
      </w:r>
      <w:r w:rsidR="00C7680A" w:rsidDel="00C7680A">
        <w:t xml:space="preserve"> </w:t>
      </w:r>
    </w:p>
    <w:p w14:paraId="4ED01836" w14:textId="5533EF30" w:rsidR="008B4995" w:rsidRDefault="008F3B83" w:rsidP="0068018B">
      <w:pPr>
        <w:pStyle w:val="Heading2"/>
        <w:spacing w:before="163"/>
        <w:ind w:left="115"/>
      </w:pPr>
      <w:r>
        <w:t>Standard</w:t>
      </w:r>
    </w:p>
    <w:p w14:paraId="781C1CE3" w14:textId="17C3A647" w:rsidR="009F3EEE" w:rsidRDefault="0042311E" w:rsidP="0068018B">
      <w:pPr>
        <w:ind w:left="115"/>
        <w:outlineLvl w:val="2"/>
      </w:pPr>
      <w:r w:rsidRPr="0042311E">
        <w:t xml:space="preserve">The following tables detail baseline security controls for configuration management that are to be applied to a particular information technology resource based on its </w:t>
      </w:r>
      <w:hyperlink r:id="rId14" w:history="1">
        <w:r w:rsidR="00C74037" w:rsidRPr="00C74037">
          <w:rPr>
            <w:rStyle w:val="Hyperlink"/>
          </w:rPr>
          <w:t>security categorization</w:t>
        </w:r>
      </w:hyperlink>
      <w:r w:rsidRPr="0042311E">
        <w:t xml:space="preserve">. </w:t>
      </w:r>
      <w:r w:rsidR="00497A5C">
        <w:t>Select controls</w:t>
      </w:r>
      <w:r w:rsidR="00497A5C" w:rsidRPr="00D25182">
        <w:t xml:space="preserve"> as applicable</w:t>
      </w:r>
      <w:r w:rsidRPr="0042311E">
        <w:t xml:space="preserve">. For example, all controls may not apply to every system component or technology, or </w:t>
      </w:r>
      <w:r w:rsidR="00317EFF">
        <w:t xml:space="preserve">to </w:t>
      </w:r>
      <w:r w:rsidRPr="0042311E">
        <w:t xml:space="preserve">situations governed by specific regulations. </w:t>
      </w:r>
    </w:p>
    <w:tbl>
      <w:tblPr>
        <w:tblW w:w="93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135"/>
        <w:gridCol w:w="2055"/>
        <w:gridCol w:w="2100"/>
        <w:gridCol w:w="2040"/>
      </w:tblGrid>
      <w:tr w:rsidR="0000644F" w:rsidRPr="0000644F" w14:paraId="3B6981F6" w14:textId="77777777" w:rsidTr="5BFC543A">
        <w:tc>
          <w:tcPr>
            <w:tcW w:w="3135" w:type="dxa"/>
            <w:shd w:val="clear" w:color="auto" w:fill="D9D9D9" w:themeFill="background1" w:themeFillShade="D9"/>
            <w:hideMark/>
          </w:tcPr>
          <w:p w14:paraId="2B2FB6F4" w14:textId="29002F5F" w:rsidR="0000644F" w:rsidRPr="0000644F" w:rsidRDefault="00B9197E" w:rsidP="007D22DD">
            <w:pPr>
              <w:keepNext/>
              <w:keepLines/>
              <w:widowControl/>
              <w:spacing w:before="100" w:beforeAutospacing="1" w:after="100" w:afterAutospacing="1"/>
              <w:outlineLvl w:val="2"/>
            </w:pPr>
            <w:r>
              <w:rPr>
                <w:b/>
                <w:bCs/>
              </w:rPr>
              <w:lastRenderedPageBreak/>
              <w:t>Control:</w:t>
            </w:r>
          </w:p>
        </w:tc>
        <w:tc>
          <w:tcPr>
            <w:tcW w:w="6195" w:type="dxa"/>
            <w:gridSpan w:val="3"/>
            <w:hideMark/>
          </w:tcPr>
          <w:p w14:paraId="608A79A4" w14:textId="07260C6F" w:rsidR="0000644F" w:rsidRPr="0000644F" w:rsidRDefault="00B9197E" w:rsidP="007D22DD">
            <w:pPr>
              <w:keepNext/>
              <w:keepLines/>
              <w:widowControl/>
              <w:spacing w:before="100" w:beforeAutospacing="1" w:after="100" w:afterAutospacing="1"/>
              <w:outlineLvl w:val="2"/>
            </w:pPr>
            <w:r w:rsidRPr="00B9197E">
              <w:rPr>
                <w:b/>
                <w:bCs/>
              </w:rPr>
              <w:t>Baseline Configurations</w:t>
            </w:r>
          </w:p>
        </w:tc>
      </w:tr>
      <w:tr w:rsidR="0000644F" w:rsidRPr="0000644F" w14:paraId="6218ADAC" w14:textId="77777777" w:rsidTr="5BFC543A">
        <w:tc>
          <w:tcPr>
            <w:tcW w:w="0" w:type="auto"/>
            <w:shd w:val="clear" w:color="auto" w:fill="D9D9D9" w:themeFill="background1" w:themeFillShade="D9"/>
            <w:vAlign w:val="center"/>
            <w:hideMark/>
          </w:tcPr>
          <w:p w14:paraId="59AB9E18" w14:textId="63D1C689" w:rsidR="0000644F" w:rsidRPr="007D22DD" w:rsidRDefault="00B9197E" w:rsidP="007D22DD">
            <w:pPr>
              <w:keepNext/>
              <w:keepLines/>
              <w:widowControl/>
              <w:spacing w:before="100" w:beforeAutospacing="1" w:after="100" w:afterAutospacing="1"/>
              <w:outlineLvl w:val="2"/>
              <w:rPr>
                <w:b/>
                <w:bCs/>
              </w:rPr>
            </w:pPr>
            <w:r>
              <w:rPr>
                <w:b/>
                <w:bCs/>
              </w:rPr>
              <w:t>Required for:</w:t>
            </w:r>
          </w:p>
        </w:tc>
        <w:tc>
          <w:tcPr>
            <w:tcW w:w="2055" w:type="dxa"/>
            <w:shd w:val="clear" w:color="auto" w:fill="FF3300"/>
            <w:hideMark/>
          </w:tcPr>
          <w:p w14:paraId="27DCF5DB" w14:textId="77777777" w:rsidR="0000644F" w:rsidRPr="0000644F" w:rsidRDefault="0000644F" w:rsidP="007D22DD">
            <w:pPr>
              <w:keepNext/>
              <w:keepLines/>
              <w:widowControl/>
              <w:spacing w:before="100" w:beforeAutospacing="1" w:after="100" w:afterAutospacing="1"/>
              <w:outlineLvl w:val="2"/>
            </w:pPr>
            <w:r w:rsidRPr="0000644F">
              <w:rPr>
                <w:b/>
                <w:bCs/>
              </w:rPr>
              <w:t>High</w:t>
            </w:r>
            <w:r w:rsidRPr="0000644F">
              <w:t>  </w:t>
            </w:r>
          </w:p>
        </w:tc>
        <w:tc>
          <w:tcPr>
            <w:tcW w:w="2100" w:type="dxa"/>
            <w:shd w:val="clear" w:color="auto" w:fill="00B050"/>
            <w:hideMark/>
          </w:tcPr>
          <w:p w14:paraId="62D0A50E" w14:textId="77777777" w:rsidR="0000644F" w:rsidRPr="0000644F" w:rsidRDefault="0000644F" w:rsidP="007D22DD">
            <w:pPr>
              <w:keepNext/>
              <w:keepLines/>
              <w:widowControl/>
              <w:spacing w:before="100" w:beforeAutospacing="1" w:after="100" w:afterAutospacing="1"/>
              <w:outlineLvl w:val="2"/>
            </w:pPr>
            <w:r w:rsidRPr="0000644F">
              <w:rPr>
                <w:b/>
                <w:bCs/>
              </w:rPr>
              <w:t>Moderate</w:t>
            </w:r>
            <w:r w:rsidRPr="0000644F">
              <w:t> </w:t>
            </w:r>
          </w:p>
        </w:tc>
        <w:tc>
          <w:tcPr>
            <w:tcW w:w="2040" w:type="dxa"/>
            <w:shd w:val="clear" w:color="auto" w:fill="auto"/>
            <w:hideMark/>
          </w:tcPr>
          <w:p w14:paraId="7958E366" w14:textId="754CCCBD" w:rsidR="0000644F" w:rsidRPr="0000644F" w:rsidRDefault="0000644F" w:rsidP="007D22DD">
            <w:pPr>
              <w:keepNext/>
              <w:keepLines/>
              <w:widowControl/>
              <w:spacing w:before="100" w:beforeAutospacing="1" w:after="100" w:afterAutospacing="1"/>
              <w:outlineLvl w:val="2"/>
            </w:pPr>
          </w:p>
        </w:tc>
      </w:tr>
      <w:tr w:rsidR="0000644F" w:rsidRPr="0000644F" w14:paraId="23E9805F" w14:textId="77777777" w:rsidTr="5BFC543A">
        <w:tc>
          <w:tcPr>
            <w:tcW w:w="313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3098B4A" w14:textId="33D5D94C" w:rsidR="0000644F" w:rsidRPr="0000644F" w:rsidRDefault="0000644F" w:rsidP="007D22DD">
            <w:pPr>
              <w:keepNext/>
              <w:keepLines/>
              <w:widowControl/>
              <w:spacing w:before="100" w:beforeAutospacing="1" w:after="100" w:afterAutospacing="1"/>
              <w:outlineLvl w:val="2"/>
            </w:pPr>
            <w:r w:rsidRPr="0000644F">
              <w:rPr>
                <w:b/>
                <w:bCs/>
              </w:rPr>
              <w:t>IU Implementation</w:t>
            </w:r>
            <w:r w:rsidRPr="0000644F">
              <w:t>  </w:t>
            </w:r>
          </w:p>
        </w:tc>
        <w:tc>
          <w:tcPr>
            <w:tcW w:w="6195" w:type="dxa"/>
            <w:gridSpan w:val="3"/>
            <w:tcBorders>
              <w:top w:val="single" w:sz="6" w:space="0" w:color="auto"/>
              <w:left w:val="single" w:sz="6" w:space="0" w:color="auto"/>
              <w:bottom w:val="single" w:sz="6" w:space="0" w:color="auto"/>
              <w:right w:val="single" w:sz="6" w:space="0" w:color="auto"/>
            </w:tcBorders>
            <w:shd w:val="clear" w:color="auto" w:fill="auto"/>
            <w:hideMark/>
          </w:tcPr>
          <w:p w14:paraId="6D216CFA" w14:textId="1E958800" w:rsidR="707B1DD2" w:rsidRDefault="636C2407" w:rsidP="00285305">
            <w:pPr>
              <w:keepNext/>
              <w:keepLines/>
              <w:widowControl/>
              <w:spacing w:before="160" w:after="160"/>
              <w:outlineLvl w:val="2"/>
            </w:pPr>
            <w:r>
              <w:t>Develop, document, and maintain a standard system build, known as a baseline configuration.</w:t>
            </w:r>
          </w:p>
          <w:p w14:paraId="07D66CFF" w14:textId="7F2F9625" w:rsidR="0000644F" w:rsidRPr="0000644F" w:rsidRDefault="636C2407" w:rsidP="00285305">
            <w:pPr>
              <w:keepNext/>
              <w:keepLines/>
              <w:widowControl/>
              <w:spacing w:before="160" w:after="160"/>
              <w:outlineLvl w:val="2"/>
            </w:pPr>
            <w:r>
              <w:t>Review and update the baseline configuration</w:t>
            </w:r>
            <w:r w:rsidR="393656D3">
              <w:t xml:space="preserve"> at least annually and when:</w:t>
            </w:r>
            <w:r>
              <w:t xml:space="preserve"> </w:t>
            </w:r>
          </w:p>
          <w:p w14:paraId="482034CD" w14:textId="5AB21C0C" w:rsidR="0000644F" w:rsidRPr="0000644F" w:rsidRDefault="5D116610" w:rsidP="00285305">
            <w:pPr>
              <w:pStyle w:val="ListParagraph"/>
              <w:keepNext/>
              <w:keepLines/>
              <w:widowControl/>
              <w:numPr>
                <w:ilvl w:val="0"/>
                <w:numId w:val="18"/>
              </w:numPr>
              <w:spacing w:before="160" w:after="160"/>
              <w:outlineLvl w:val="2"/>
            </w:pPr>
            <w:r>
              <w:t>U</w:t>
            </w:r>
            <w:r w:rsidR="1373734A">
              <w:t>pdates/patches affecting the baseline are released (</w:t>
            </w:r>
            <w:r w:rsidR="31C8C875">
              <w:t xml:space="preserve">for example, </w:t>
            </w:r>
            <w:r w:rsidR="1373734A">
              <w:t>critical operating system or application updates/patches or updated versions</w:t>
            </w:r>
            <w:r w:rsidR="00AD72FB">
              <w:t>)</w:t>
            </w:r>
            <w:r w:rsidR="1373734A">
              <w:t>, and</w:t>
            </w:r>
          </w:p>
          <w:p w14:paraId="16966D3D" w14:textId="413F4E55" w:rsidR="0000644F" w:rsidRPr="0000644F" w:rsidRDefault="00B56BD3" w:rsidP="00285305">
            <w:pPr>
              <w:pStyle w:val="ListParagraph"/>
              <w:keepNext/>
              <w:keepLines/>
              <w:widowControl/>
              <w:numPr>
                <w:ilvl w:val="0"/>
                <w:numId w:val="18"/>
              </w:numPr>
              <w:spacing w:before="160" w:after="160"/>
              <w:outlineLvl w:val="2"/>
            </w:pPr>
            <w:r>
              <w:t>S</w:t>
            </w:r>
            <w:r w:rsidR="0000644F" w:rsidRPr="0000644F">
              <w:t>ystem components are installed or upgraded.</w:t>
            </w:r>
          </w:p>
        </w:tc>
      </w:tr>
      <w:tr w:rsidR="0000644F" w:rsidRPr="0000644F" w14:paraId="60DDD242" w14:textId="77777777" w:rsidTr="5BFC543A">
        <w:trPr>
          <w:trHeight w:val="300"/>
        </w:trPr>
        <w:tc>
          <w:tcPr>
            <w:tcW w:w="313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FEE93BA" w14:textId="34ACFA81" w:rsidR="0000644F" w:rsidRPr="0000644F" w:rsidRDefault="636C2407" w:rsidP="003E3F22">
            <w:pPr>
              <w:keepNext/>
              <w:keepLines/>
              <w:widowControl/>
              <w:spacing w:before="100" w:beforeAutospacing="1" w:after="100" w:afterAutospacing="1"/>
              <w:outlineLvl w:val="2"/>
            </w:pPr>
            <w:r w:rsidRPr="707B1DD2">
              <w:rPr>
                <w:b/>
                <w:bCs/>
              </w:rPr>
              <w:t>Notes</w:t>
            </w:r>
            <w:r>
              <w:t>  </w:t>
            </w:r>
          </w:p>
        </w:tc>
        <w:tc>
          <w:tcPr>
            <w:tcW w:w="6195" w:type="dxa"/>
            <w:gridSpan w:val="3"/>
            <w:tcBorders>
              <w:top w:val="single" w:sz="6" w:space="0" w:color="auto"/>
              <w:left w:val="single" w:sz="6" w:space="0" w:color="auto"/>
              <w:bottom w:val="single" w:sz="6" w:space="0" w:color="auto"/>
              <w:right w:val="single" w:sz="6" w:space="0" w:color="auto"/>
            </w:tcBorders>
            <w:shd w:val="clear" w:color="auto" w:fill="auto"/>
            <w:hideMark/>
          </w:tcPr>
          <w:p w14:paraId="0BA1535D" w14:textId="0DE5AD02" w:rsidR="636C2407" w:rsidRDefault="636C2407" w:rsidP="00285305">
            <w:pPr>
              <w:pStyle w:val="ListParagraph"/>
              <w:keepNext/>
              <w:keepLines/>
              <w:widowControl/>
              <w:numPr>
                <w:ilvl w:val="0"/>
                <w:numId w:val="18"/>
              </w:numPr>
              <w:spacing w:before="160" w:after="160"/>
              <w:outlineLvl w:val="2"/>
            </w:pPr>
            <w:r>
              <w:t>The baseline configuration serves as the basis for future system builds.</w:t>
            </w:r>
          </w:p>
          <w:p w14:paraId="18AE915E" w14:textId="77777777" w:rsidR="0000644F" w:rsidRPr="0000644F" w:rsidRDefault="636C2407" w:rsidP="00285305">
            <w:pPr>
              <w:pStyle w:val="ListParagraph"/>
              <w:keepNext/>
              <w:keepLines/>
              <w:widowControl/>
              <w:numPr>
                <w:ilvl w:val="0"/>
                <w:numId w:val="18"/>
              </w:numPr>
              <w:spacing w:before="160" w:after="160"/>
              <w:outlineLvl w:val="2"/>
            </w:pPr>
            <w:r>
              <w:t>Baseline configurations must be maintained so organizational changes and configurations are captured.</w:t>
            </w:r>
          </w:p>
          <w:p w14:paraId="0E4926F0" w14:textId="2F6F6710" w:rsidR="0000644F" w:rsidRDefault="636C2407" w:rsidP="00285305">
            <w:pPr>
              <w:pStyle w:val="ListParagraph"/>
              <w:keepNext/>
              <w:keepLines/>
              <w:widowControl/>
              <w:numPr>
                <w:ilvl w:val="0"/>
                <w:numId w:val="18"/>
              </w:numPr>
              <w:spacing w:before="160" w:after="160"/>
              <w:outlineLvl w:val="2"/>
            </w:pPr>
            <w:r>
              <w:t xml:space="preserve">Baseline configurations </w:t>
            </w:r>
            <w:r w:rsidR="33C2BB3B">
              <w:t xml:space="preserve">for development and test environments </w:t>
            </w:r>
            <w:r w:rsidR="00497A5C">
              <w:t>must</w:t>
            </w:r>
            <w:r>
              <w:t xml:space="preserve"> be maintained and managed separately from production baseline configurations.  </w:t>
            </w:r>
          </w:p>
          <w:p w14:paraId="56135E56" w14:textId="7B26154D" w:rsidR="00A5418E" w:rsidRPr="0000644F" w:rsidRDefault="05C20715" w:rsidP="00285305">
            <w:pPr>
              <w:pStyle w:val="ListParagraph"/>
              <w:keepNext/>
              <w:keepLines/>
              <w:widowControl/>
              <w:numPr>
                <w:ilvl w:val="0"/>
                <w:numId w:val="18"/>
              </w:numPr>
              <w:spacing w:before="160" w:after="100" w:afterAutospacing="1"/>
              <w:outlineLvl w:val="2"/>
            </w:pPr>
            <w:r>
              <w:t>Use of centrally provisioned, common IT infrastructure and services provided by UITS often fulfills many of these requirements. Check with</w:t>
            </w:r>
            <w:r w:rsidR="00D41703">
              <w:t xml:space="preserve"> the</w:t>
            </w:r>
            <w:r>
              <w:t xml:space="preserve"> service owner for details.</w:t>
            </w:r>
          </w:p>
          <w:p w14:paraId="7C0B8442" w14:textId="5A77145A" w:rsidR="00A5418E" w:rsidRPr="0000644F" w:rsidRDefault="005C2C33" w:rsidP="00285305">
            <w:pPr>
              <w:pStyle w:val="ListParagraph"/>
              <w:keepNext/>
              <w:keepLines/>
              <w:widowControl/>
              <w:numPr>
                <w:ilvl w:val="0"/>
                <w:numId w:val="18"/>
              </w:numPr>
              <w:spacing w:before="160" w:after="160"/>
              <w:outlineLvl w:val="2"/>
            </w:pPr>
            <w:r>
              <w:t>T</w:t>
            </w:r>
            <w:r w:rsidR="20FC4EAB">
              <w:t>o identify a</w:t>
            </w:r>
            <w:r w:rsidR="4B54CFD2">
              <w:t>n</w:t>
            </w:r>
            <w:r w:rsidR="20FC4EAB">
              <w:t xml:space="preserve"> update</w:t>
            </w:r>
            <w:r w:rsidR="00790F9D">
              <w:t>,</w:t>
            </w:r>
            <w:r>
              <w:t xml:space="preserve"> </w:t>
            </w:r>
            <w:proofErr w:type="gramStart"/>
            <w:r>
              <w:t>as a general rule</w:t>
            </w:r>
            <w:proofErr w:type="gramEnd"/>
            <w:r>
              <w:t>,</w:t>
            </w:r>
            <w:r w:rsidR="00790F9D">
              <w:t xml:space="preserve"> look for</w:t>
            </w:r>
            <w:r w:rsidR="20FC4EAB">
              <w:t xml:space="preserve"> </w:t>
            </w:r>
            <w:r w:rsidR="00790F9D">
              <w:t>an</w:t>
            </w:r>
            <w:r w:rsidR="20FC4EAB">
              <w:t xml:space="preserve"> increase </w:t>
            </w:r>
            <w:r w:rsidR="00790F9D">
              <w:t>in</w:t>
            </w:r>
            <w:r w:rsidR="20FC4EAB">
              <w:t xml:space="preserve"> the number to the left of the decimal place, such as 12.6 to 13.1.</w:t>
            </w:r>
          </w:p>
        </w:tc>
      </w:tr>
      <w:tr w:rsidR="0000644F" w:rsidRPr="0000644F" w14:paraId="5CC3A47B" w14:textId="77777777" w:rsidTr="5BFC543A">
        <w:trPr>
          <w:trHeight w:val="300"/>
        </w:trPr>
        <w:tc>
          <w:tcPr>
            <w:tcW w:w="313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38D8189A" w14:textId="77777777" w:rsidR="0000644F" w:rsidRPr="0000644F" w:rsidRDefault="0000644F" w:rsidP="0000644F">
            <w:pPr>
              <w:spacing w:before="100" w:beforeAutospacing="1" w:after="100" w:afterAutospacing="1"/>
              <w:outlineLvl w:val="2"/>
            </w:pPr>
            <w:r w:rsidRPr="0000644F">
              <w:rPr>
                <w:b/>
                <w:bCs/>
              </w:rPr>
              <w:t>NIST Cross Reference</w:t>
            </w:r>
            <w:r w:rsidRPr="0000644F">
              <w:t>  </w:t>
            </w:r>
          </w:p>
        </w:tc>
        <w:tc>
          <w:tcPr>
            <w:tcW w:w="6195" w:type="dxa"/>
            <w:gridSpan w:val="3"/>
            <w:tcBorders>
              <w:top w:val="single" w:sz="6" w:space="0" w:color="auto"/>
              <w:left w:val="single" w:sz="6" w:space="0" w:color="auto"/>
              <w:bottom w:val="single" w:sz="6" w:space="0" w:color="auto"/>
              <w:right w:val="single" w:sz="6" w:space="0" w:color="auto"/>
            </w:tcBorders>
            <w:shd w:val="clear" w:color="auto" w:fill="auto"/>
            <w:hideMark/>
          </w:tcPr>
          <w:p w14:paraId="553491A1" w14:textId="77777777" w:rsidR="0000644F" w:rsidRPr="0000644F" w:rsidRDefault="0000644F" w:rsidP="0000644F">
            <w:pPr>
              <w:spacing w:before="100" w:beforeAutospacing="1" w:after="100" w:afterAutospacing="1"/>
              <w:outlineLvl w:val="2"/>
            </w:pPr>
            <w:r w:rsidRPr="0000644F">
              <w:t>CM-2</w:t>
            </w:r>
          </w:p>
        </w:tc>
      </w:tr>
    </w:tbl>
    <w:p w14:paraId="5889D81A" w14:textId="77777777" w:rsidR="0000644F" w:rsidRPr="0000644F" w:rsidRDefault="0000644F" w:rsidP="0000644F">
      <w:pPr>
        <w:spacing w:before="100" w:beforeAutospacing="1" w:after="100" w:afterAutospacing="1"/>
        <w:outlineLvl w:val="2"/>
      </w:pPr>
    </w:p>
    <w:tbl>
      <w:tblPr>
        <w:tblStyle w:val="TableGrid"/>
        <w:tblW w:w="9330" w:type="dxa"/>
        <w:tblCellMar>
          <w:left w:w="0" w:type="dxa"/>
          <w:right w:w="0" w:type="dxa"/>
        </w:tblCellMar>
        <w:tblLook w:val="04A0" w:firstRow="1" w:lastRow="0" w:firstColumn="1" w:lastColumn="0" w:noHBand="0" w:noVBand="1"/>
      </w:tblPr>
      <w:tblGrid>
        <w:gridCol w:w="3135"/>
        <w:gridCol w:w="2055"/>
        <w:gridCol w:w="2100"/>
        <w:gridCol w:w="2040"/>
      </w:tblGrid>
      <w:tr w:rsidR="0000644F" w:rsidRPr="0000644F" w14:paraId="0D02BE42" w14:textId="77777777" w:rsidTr="2A83C2A3">
        <w:tc>
          <w:tcPr>
            <w:tcW w:w="3135" w:type="dxa"/>
            <w:shd w:val="clear" w:color="auto" w:fill="D9D9D9" w:themeFill="background1" w:themeFillShade="D9"/>
            <w:hideMark/>
          </w:tcPr>
          <w:p w14:paraId="3B3439FB" w14:textId="2170F096" w:rsidR="0000644F" w:rsidRPr="0000644F" w:rsidRDefault="00B9197E" w:rsidP="006029CC">
            <w:pPr>
              <w:spacing w:before="100" w:beforeAutospacing="1" w:after="100" w:afterAutospacing="1"/>
              <w:outlineLvl w:val="2"/>
            </w:pPr>
            <w:r>
              <w:rPr>
                <w:b/>
                <w:bCs/>
              </w:rPr>
              <w:t>Control:</w:t>
            </w:r>
          </w:p>
        </w:tc>
        <w:tc>
          <w:tcPr>
            <w:tcW w:w="6195" w:type="dxa"/>
            <w:gridSpan w:val="3"/>
            <w:hideMark/>
          </w:tcPr>
          <w:p w14:paraId="5DA13889" w14:textId="14692311" w:rsidR="0000644F" w:rsidRPr="0000644F" w:rsidRDefault="006029CC" w:rsidP="00365132">
            <w:pPr>
              <w:spacing w:before="100" w:beforeAutospacing="1" w:after="100" w:afterAutospacing="1"/>
              <w:outlineLvl w:val="2"/>
            </w:pPr>
            <w:r w:rsidRPr="006029CC">
              <w:rPr>
                <w:b/>
                <w:bCs/>
              </w:rPr>
              <w:t>Impact Analysis</w:t>
            </w:r>
          </w:p>
        </w:tc>
      </w:tr>
      <w:tr w:rsidR="0000644F" w:rsidRPr="0000644F" w14:paraId="35FC8EA0" w14:textId="77777777" w:rsidTr="2A83C2A3">
        <w:tc>
          <w:tcPr>
            <w:tcW w:w="0" w:type="auto"/>
            <w:shd w:val="clear" w:color="auto" w:fill="D9D9D9" w:themeFill="background1" w:themeFillShade="D9"/>
            <w:vAlign w:val="center"/>
            <w:hideMark/>
          </w:tcPr>
          <w:p w14:paraId="3D499F53" w14:textId="0B5730B3" w:rsidR="0000644F" w:rsidRPr="00365132" w:rsidRDefault="00365132" w:rsidP="0000644F">
            <w:pPr>
              <w:spacing w:before="100" w:beforeAutospacing="1" w:after="100" w:afterAutospacing="1"/>
              <w:outlineLvl w:val="2"/>
              <w:rPr>
                <w:b/>
                <w:bCs/>
              </w:rPr>
            </w:pPr>
            <w:r>
              <w:rPr>
                <w:b/>
                <w:bCs/>
              </w:rPr>
              <w:t>Required for:</w:t>
            </w:r>
          </w:p>
        </w:tc>
        <w:tc>
          <w:tcPr>
            <w:tcW w:w="2055" w:type="dxa"/>
            <w:shd w:val="clear" w:color="auto" w:fill="FF0000"/>
            <w:hideMark/>
          </w:tcPr>
          <w:p w14:paraId="4C721994" w14:textId="77777777" w:rsidR="0000644F" w:rsidRPr="0000644F" w:rsidRDefault="0000644F" w:rsidP="0000644F">
            <w:pPr>
              <w:spacing w:before="100" w:beforeAutospacing="1" w:after="100" w:afterAutospacing="1"/>
              <w:outlineLvl w:val="2"/>
            </w:pPr>
            <w:r w:rsidRPr="0000644F">
              <w:rPr>
                <w:b/>
                <w:bCs/>
              </w:rPr>
              <w:t>High</w:t>
            </w:r>
            <w:r w:rsidRPr="0000644F">
              <w:t>  </w:t>
            </w:r>
          </w:p>
        </w:tc>
        <w:tc>
          <w:tcPr>
            <w:tcW w:w="2100" w:type="dxa"/>
            <w:shd w:val="clear" w:color="auto" w:fill="00B050"/>
            <w:hideMark/>
          </w:tcPr>
          <w:p w14:paraId="504C2838" w14:textId="77777777" w:rsidR="0000644F" w:rsidRPr="0000644F" w:rsidRDefault="0000644F" w:rsidP="0000644F">
            <w:pPr>
              <w:spacing w:before="100" w:beforeAutospacing="1" w:after="100" w:afterAutospacing="1"/>
              <w:outlineLvl w:val="2"/>
            </w:pPr>
            <w:r w:rsidRPr="0000644F">
              <w:rPr>
                <w:b/>
                <w:bCs/>
              </w:rPr>
              <w:t>Moderate</w:t>
            </w:r>
            <w:r w:rsidRPr="0000644F">
              <w:t> </w:t>
            </w:r>
          </w:p>
        </w:tc>
        <w:tc>
          <w:tcPr>
            <w:tcW w:w="2040" w:type="dxa"/>
            <w:hideMark/>
          </w:tcPr>
          <w:p w14:paraId="14AFC3F0" w14:textId="62C301EB" w:rsidR="0000644F" w:rsidRPr="0000644F" w:rsidRDefault="0000644F" w:rsidP="0000644F">
            <w:pPr>
              <w:spacing w:before="100" w:beforeAutospacing="1" w:after="100" w:afterAutospacing="1"/>
              <w:outlineLvl w:val="2"/>
            </w:pPr>
          </w:p>
        </w:tc>
      </w:tr>
      <w:tr w:rsidR="0000644F" w:rsidRPr="0000644F" w14:paraId="10211927" w14:textId="77777777" w:rsidTr="2A83C2A3">
        <w:tc>
          <w:tcPr>
            <w:tcW w:w="3135" w:type="dxa"/>
            <w:shd w:val="clear" w:color="auto" w:fill="D9D9D9" w:themeFill="background1" w:themeFillShade="D9"/>
            <w:hideMark/>
          </w:tcPr>
          <w:p w14:paraId="1D2DAC92" w14:textId="54425D39" w:rsidR="0000644F" w:rsidRPr="0000644F" w:rsidRDefault="636C2407" w:rsidP="0BF6E672">
            <w:pPr>
              <w:spacing w:before="100" w:beforeAutospacing="1" w:after="100" w:afterAutospacing="1"/>
              <w:outlineLvl w:val="2"/>
            </w:pPr>
            <w:r w:rsidRPr="707B1DD2">
              <w:rPr>
                <w:b/>
                <w:bCs/>
              </w:rPr>
              <w:t>IU Implementation</w:t>
            </w:r>
            <w:r>
              <w:t>  </w:t>
            </w:r>
          </w:p>
        </w:tc>
        <w:tc>
          <w:tcPr>
            <w:tcW w:w="6195" w:type="dxa"/>
            <w:gridSpan w:val="3"/>
            <w:hideMark/>
          </w:tcPr>
          <w:p w14:paraId="7C42220C" w14:textId="411EE231" w:rsidR="0000644F" w:rsidRPr="0000644F" w:rsidRDefault="636C2407" w:rsidP="00285305">
            <w:pPr>
              <w:spacing w:before="160" w:after="160"/>
              <w:outlineLvl w:val="2"/>
            </w:pPr>
            <w:r>
              <w:t>Prior to change implementation, analyze proposed changes to information technology resources to determine potential impacts.</w:t>
            </w:r>
          </w:p>
        </w:tc>
      </w:tr>
      <w:tr w:rsidR="0000644F" w:rsidRPr="0000644F" w14:paraId="4747681E" w14:textId="77777777" w:rsidTr="2A83C2A3">
        <w:trPr>
          <w:trHeight w:val="300"/>
        </w:trPr>
        <w:tc>
          <w:tcPr>
            <w:tcW w:w="3135" w:type="dxa"/>
            <w:shd w:val="clear" w:color="auto" w:fill="D9D9D9" w:themeFill="background1" w:themeFillShade="D9"/>
            <w:hideMark/>
          </w:tcPr>
          <w:p w14:paraId="60CEAB22" w14:textId="10FF4095" w:rsidR="0000644F" w:rsidRPr="0000644F" w:rsidRDefault="0000644F" w:rsidP="0000644F">
            <w:pPr>
              <w:spacing w:before="100" w:beforeAutospacing="1" w:after="100" w:afterAutospacing="1"/>
              <w:outlineLvl w:val="2"/>
            </w:pPr>
            <w:r w:rsidRPr="0000644F">
              <w:rPr>
                <w:b/>
                <w:bCs/>
              </w:rPr>
              <w:t>Notes</w:t>
            </w:r>
            <w:r w:rsidRPr="0000644F">
              <w:t>  </w:t>
            </w:r>
          </w:p>
        </w:tc>
        <w:tc>
          <w:tcPr>
            <w:tcW w:w="6195" w:type="dxa"/>
            <w:gridSpan w:val="3"/>
            <w:hideMark/>
          </w:tcPr>
          <w:p w14:paraId="65CA9A80" w14:textId="1EFD2B87" w:rsidR="7D1051B7" w:rsidRDefault="0E8032FD" w:rsidP="00285305">
            <w:pPr>
              <w:spacing w:before="160" w:after="160"/>
              <w:outlineLvl w:val="2"/>
            </w:pPr>
            <w:r>
              <w:t>C</w:t>
            </w:r>
            <w:r w:rsidR="636C2407">
              <w:t xml:space="preserve">hanges to IT resources </w:t>
            </w:r>
            <w:r w:rsidR="00497A5C">
              <w:t>must</w:t>
            </w:r>
            <w:r w:rsidR="1C59DACB">
              <w:t xml:space="preserve"> be implemented</w:t>
            </w:r>
            <w:r w:rsidR="636C2407">
              <w:t xml:space="preserve"> in a test environment before implementation in the </w:t>
            </w:r>
            <w:r w:rsidR="724B5B00">
              <w:t xml:space="preserve">production </w:t>
            </w:r>
            <w:r w:rsidR="636C2407">
              <w:t>environment. This allows units to look for security</w:t>
            </w:r>
            <w:r w:rsidR="2D78BEAD">
              <w:t xml:space="preserve"> and operational</w:t>
            </w:r>
            <w:r w:rsidR="636C2407">
              <w:t xml:space="preserve"> impacts due to flaws, weaknesses, incompatibility</w:t>
            </w:r>
            <w:r w:rsidR="724B5B00">
              <w:t>,</w:t>
            </w:r>
            <w:r w:rsidR="636C2407">
              <w:t xml:space="preserve"> or intentional malice.</w:t>
            </w:r>
          </w:p>
          <w:p w14:paraId="73881981" w14:textId="5EC390CD" w:rsidR="0033130C" w:rsidRPr="0000644F" w:rsidRDefault="0033130C" w:rsidP="00285305">
            <w:pPr>
              <w:spacing w:before="160" w:after="160"/>
              <w:outlineLvl w:val="2"/>
            </w:pPr>
            <w:r w:rsidRPr="0000644F">
              <w:t xml:space="preserve">Use of centrally provisioned, common IT infrastructure and services provided by UITS often fulfills many of these requirements. Check with </w:t>
            </w:r>
            <w:r w:rsidR="00D41703">
              <w:t xml:space="preserve">the </w:t>
            </w:r>
            <w:r w:rsidRPr="0000644F">
              <w:t>service owner for details</w:t>
            </w:r>
            <w:r>
              <w:t>.</w:t>
            </w:r>
          </w:p>
        </w:tc>
      </w:tr>
      <w:tr w:rsidR="0000644F" w:rsidRPr="0000644F" w14:paraId="55F8DA8D" w14:textId="77777777" w:rsidTr="2A83C2A3">
        <w:trPr>
          <w:trHeight w:val="300"/>
        </w:trPr>
        <w:tc>
          <w:tcPr>
            <w:tcW w:w="3135" w:type="dxa"/>
            <w:shd w:val="clear" w:color="auto" w:fill="D9D9D9" w:themeFill="background1" w:themeFillShade="D9"/>
            <w:hideMark/>
          </w:tcPr>
          <w:p w14:paraId="1972234A" w14:textId="77777777" w:rsidR="0000644F" w:rsidRPr="0000644F" w:rsidRDefault="0000644F" w:rsidP="0000644F">
            <w:pPr>
              <w:spacing w:before="100" w:beforeAutospacing="1" w:after="100" w:afterAutospacing="1"/>
              <w:outlineLvl w:val="2"/>
            </w:pPr>
            <w:r w:rsidRPr="0000644F">
              <w:rPr>
                <w:b/>
                <w:bCs/>
              </w:rPr>
              <w:t>NIST Cross Reference</w:t>
            </w:r>
            <w:r w:rsidRPr="0000644F">
              <w:t>  </w:t>
            </w:r>
          </w:p>
        </w:tc>
        <w:tc>
          <w:tcPr>
            <w:tcW w:w="6195" w:type="dxa"/>
            <w:gridSpan w:val="3"/>
            <w:hideMark/>
          </w:tcPr>
          <w:p w14:paraId="4AC07FEF" w14:textId="77777777" w:rsidR="0000644F" w:rsidRPr="0000644F" w:rsidRDefault="0000644F" w:rsidP="0000644F">
            <w:pPr>
              <w:spacing w:before="100" w:beforeAutospacing="1" w:after="100" w:afterAutospacing="1"/>
              <w:outlineLvl w:val="2"/>
            </w:pPr>
            <w:r w:rsidRPr="0000644F">
              <w:t>CM-4</w:t>
            </w:r>
          </w:p>
        </w:tc>
      </w:tr>
    </w:tbl>
    <w:p w14:paraId="6129AE8B" w14:textId="77777777" w:rsidR="0000644F" w:rsidRPr="0000644F" w:rsidRDefault="0000644F" w:rsidP="0000644F">
      <w:pPr>
        <w:spacing w:before="100" w:beforeAutospacing="1" w:after="100" w:afterAutospacing="1"/>
        <w:outlineLvl w:val="2"/>
      </w:pPr>
    </w:p>
    <w:tbl>
      <w:tblPr>
        <w:tblW w:w="93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135"/>
        <w:gridCol w:w="2055"/>
        <w:gridCol w:w="2100"/>
        <w:gridCol w:w="2040"/>
      </w:tblGrid>
      <w:tr w:rsidR="0000644F" w:rsidRPr="0000644F" w14:paraId="43FC274C" w14:textId="77777777" w:rsidTr="5BFC543A">
        <w:tc>
          <w:tcPr>
            <w:tcW w:w="3135" w:type="dxa"/>
            <w:shd w:val="clear" w:color="auto" w:fill="D9D9D9" w:themeFill="background1" w:themeFillShade="D9"/>
            <w:hideMark/>
          </w:tcPr>
          <w:p w14:paraId="1719F2CD" w14:textId="10B3EA1B" w:rsidR="0000644F" w:rsidRPr="0000644F" w:rsidRDefault="00B9197E" w:rsidP="00924E23">
            <w:pPr>
              <w:keepNext/>
              <w:keepLines/>
              <w:widowControl/>
              <w:spacing w:before="100" w:beforeAutospacing="1" w:after="100" w:afterAutospacing="1"/>
              <w:outlineLvl w:val="2"/>
            </w:pPr>
            <w:r>
              <w:rPr>
                <w:b/>
                <w:bCs/>
              </w:rPr>
              <w:lastRenderedPageBreak/>
              <w:t>Control:</w:t>
            </w:r>
          </w:p>
        </w:tc>
        <w:tc>
          <w:tcPr>
            <w:tcW w:w="6195" w:type="dxa"/>
            <w:gridSpan w:val="3"/>
            <w:hideMark/>
          </w:tcPr>
          <w:p w14:paraId="59844FF4" w14:textId="72B94108" w:rsidR="0000644F" w:rsidRPr="0000644F" w:rsidRDefault="00924E23" w:rsidP="00924E23">
            <w:pPr>
              <w:keepNext/>
              <w:keepLines/>
              <w:widowControl/>
              <w:spacing w:before="100" w:beforeAutospacing="1" w:after="100" w:afterAutospacing="1"/>
              <w:outlineLvl w:val="2"/>
            </w:pPr>
            <w:r w:rsidRPr="00924E23">
              <w:rPr>
                <w:b/>
                <w:bCs/>
              </w:rPr>
              <w:t>Least Functionality</w:t>
            </w:r>
          </w:p>
        </w:tc>
      </w:tr>
      <w:tr w:rsidR="00924E23" w:rsidRPr="0000644F" w14:paraId="4457D09F" w14:textId="77777777" w:rsidTr="5BFC543A">
        <w:tc>
          <w:tcPr>
            <w:tcW w:w="0" w:type="auto"/>
            <w:shd w:val="clear" w:color="auto" w:fill="D9D9D9" w:themeFill="background1" w:themeFillShade="D9"/>
            <w:vAlign w:val="center"/>
            <w:hideMark/>
          </w:tcPr>
          <w:p w14:paraId="3B7C586A" w14:textId="0B94F3F0" w:rsidR="0000644F" w:rsidRPr="00924E23" w:rsidRDefault="00924E23" w:rsidP="00924E23">
            <w:pPr>
              <w:keepNext/>
              <w:keepLines/>
              <w:widowControl/>
              <w:spacing w:before="100" w:beforeAutospacing="1" w:after="100" w:afterAutospacing="1"/>
              <w:outlineLvl w:val="2"/>
              <w:rPr>
                <w:b/>
                <w:bCs/>
              </w:rPr>
            </w:pPr>
            <w:r>
              <w:rPr>
                <w:b/>
                <w:bCs/>
              </w:rPr>
              <w:t>Required for:</w:t>
            </w:r>
          </w:p>
        </w:tc>
        <w:tc>
          <w:tcPr>
            <w:tcW w:w="2055" w:type="dxa"/>
            <w:tcBorders>
              <w:top w:val="single" w:sz="6" w:space="0" w:color="auto"/>
              <w:left w:val="single" w:sz="6" w:space="0" w:color="auto"/>
              <w:bottom w:val="single" w:sz="6" w:space="0" w:color="auto"/>
              <w:right w:val="single" w:sz="6" w:space="0" w:color="auto"/>
            </w:tcBorders>
            <w:shd w:val="clear" w:color="auto" w:fill="FF3300"/>
            <w:hideMark/>
          </w:tcPr>
          <w:p w14:paraId="2C58B120" w14:textId="77777777" w:rsidR="0000644F" w:rsidRPr="0000644F" w:rsidRDefault="0000644F" w:rsidP="00924E23">
            <w:pPr>
              <w:keepNext/>
              <w:keepLines/>
              <w:widowControl/>
              <w:spacing w:before="100" w:beforeAutospacing="1" w:after="100" w:afterAutospacing="1"/>
              <w:outlineLvl w:val="2"/>
            </w:pPr>
            <w:r w:rsidRPr="0000644F">
              <w:rPr>
                <w:b/>
                <w:bCs/>
              </w:rPr>
              <w:t>High</w:t>
            </w:r>
            <w:r w:rsidRPr="0000644F">
              <w:t>  </w:t>
            </w:r>
          </w:p>
        </w:tc>
        <w:tc>
          <w:tcPr>
            <w:tcW w:w="2100" w:type="dxa"/>
            <w:tcBorders>
              <w:top w:val="single" w:sz="6" w:space="0" w:color="auto"/>
              <w:left w:val="single" w:sz="6" w:space="0" w:color="auto"/>
              <w:bottom w:val="single" w:sz="6" w:space="0" w:color="auto"/>
              <w:right w:val="single" w:sz="6" w:space="0" w:color="auto"/>
            </w:tcBorders>
            <w:shd w:val="clear" w:color="auto" w:fill="00B050"/>
            <w:hideMark/>
          </w:tcPr>
          <w:p w14:paraId="618FF190" w14:textId="77777777" w:rsidR="0000644F" w:rsidRPr="0000644F" w:rsidRDefault="0000644F" w:rsidP="00924E23">
            <w:pPr>
              <w:keepNext/>
              <w:keepLines/>
              <w:widowControl/>
              <w:spacing w:before="100" w:beforeAutospacing="1" w:after="100" w:afterAutospacing="1"/>
              <w:outlineLvl w:val="2"/>
            </w:pPr>
            <w:r w:rsidRPr="0000644F">
              <w:rPr>
                <w:b/>
                <w:bCs/>
              </w:rPr>
              <w:t>Moderate</w:t>
            </w:r>
            <w:r w:rsidRPr="0000644F">
              <w:t> </w:t>
            </w:r>
          </w:p>
        </w:tc>
        <w:tc>
          <w:tcPr>
            <w:tcW w:w="2040" w:type="dxa"/>
            <w:tcBorders>
              <w:top w:val="single" w:sz="6" w:space="0" w:color="auto"/>
              <w:left w:val="single" w:sz="6" w:space="0" w:color="auto"/>
              <w:bottom w:val="single" w:sz="6" w:space="0" w:color="auto"/>
              <w:right w:val="single" w:sz="6" w:space="0" w:color="auto"/>
            </w:tcBorders>
            <w:shd w:val="clear" w:color="auto" w:fill="auto"/>
            <w:hideMark/>
          </w:tcPr>
          <w:p w14:paraId="6A331274" w14:textId="73BCBCFD" w:rsidR="0000644F" w:rsidRPr="0000644F" w:rsidRDefault="0000644F" w:rsidP="00924E23">
            <w:pPr>
              <w:keepNext/>
              <w:keepLines/>
              <w:widowControl/>
              <w:spacing w:before="100" w:beforeAutospacing="1" w:after="100" w:afterAutospacing="1"/>
              <w:outlineLvl w:val="2"/>
            </w:pPr>
          </w:p>
        </w:tc>
      </w:tr>
      <w:tr w:rsidR="0000644F" w:rsidRPr="0000644F" w14:paraId="7D7AC979" w14:textId="77777777" w:rsidTr="5BFC543A">
        <w:tc>
          <w:tcPr>
            <w:tcW w:w="3135" w:type="dxa"/>
            <w:shd w:val="clear" w:color="auto" w:fill="D9D9D9" w:themeFill="background1" w:themeFillShade="D9"/>
            <w:hideMark/>
          </w:tcPr>
          <w:p w14:paraId="517733E4" w14:textId="3420BC06" w:rsidR="0000644F" w:rsidRPr="0000644F" w:rsidRDefault="0000644F" w:rsidP="00924E23">
            <w:pPr>
              <w:keepNext/>
              <w:keepLines/>
              <w:widowControl/>
              <w:spacing w:before="100" w:beforeAutospacing="1" w:after="100" w:afterAutospacing="1"/>
              <w:outlineLvl w:val="2"/>
            </w:pPr>
            <w:r w:rsidRPr="0000644F">
              <w:rPr>
                <w:b/>
                <w:bCs/>
              </w:rPr>
              <w:t>IU Implementation</w:t>
            </w:r>
            <w:r w:rsidRPr="0000644F">
              <w:t>  </w:t>
            </w:r>
          </w:p>
        </w:tc>
        <w:tc>
          <w:tcPr>
            <w:tcW w:w="6195" w:type="dxa"/>
            <w:gridSpan w:val="3"/>
            <w:shd w:val="clear" w:color="auto" w:fill="auto"/>
            <w:hideMark/>
          </w:tcPr>
          <w:p w14:paraId="650EA272" w14:textId="77777777" w:rsidR="0000644F" w:rsidRPr="0000644F" w:rsidRDefault="0000644F" w:rsidP="00285305">
            <w:pPr>
              <w:keepNext/>
              <w:keepLines/>
              <w:widowControl/>
              <w:spacing w:after="0"/>
              <w:outlineLvl w:val="2"/>
            </w:pPr>
            <w:r w:rsidRPr="0000644F">
              <w:t>Configure systems for only the specific intended function.</w:t>
            </w:r>
          </w:p>
        </w:tc>
      </w:tr>
      <w:tr w:rsidR="0000644F" w:rsidRPr="0000644F" w14:paraId="3C33086A" w14:textId="77777777" w:rsidTr="5BFC543A">
        <w:trPr>
          <w:trHeight w:val="300"/>
        </w:trPr>
        <w:tc>
          <w:tcPr>
            <w:tcW w:w="3135" w:type="dxa"/>
            <w:shd w:val="clear" w:color="auto" w:fill="D9D9D9" w:themeFill="background1" w:themeFillShade="D9"/>
            <w:hideMark/>
          </w:tcPr>
          <w:p w14:paraId="6A9033E5" w14:textId="66DA12D6" w:rsidR="0000644F" w:rsidRPr="0000644F" w:rsidRDefault="0000644F" w:rsidP="00924E23">
            <w:pPr>
              <w:keepNext/>
              <w:keepLines/>
              <w:widowControl/>
              <w:spacing w:before="100" w:beforeAutospacing="1" w:after="100" w:afterAutospacing="1"/>
              <w:outlineLvl w:val="2"/>
            </w:pPr>
            <w:r w:rsidRPr="0000644F">
              <w:rPr>
                <w:b/>
                <w:bCs/>
              </w:rPr>
              <w:t>Notes</w:t>
            </w:r>
            <w:r w:rsidRPr="0000644F">
              <w:t>  </w:t>
            </w:r>
          </w:p>
        </w:tc>
        <w:tc>
          <w:tcPr>
            <w:tcW w:w="6195" w:type="dxa"/>
            <w:gridSpan w:val="3"/>
            <w:shd w:val="clear" w:color="auto" w:fill="auto"/>
            <w:hideMark/>
          </w:tcPr>
          <w:p w14:paraId="37FA48FA" w14:textId="1F1529B8" w:rsidR="00E560AF" w:rsidRPr="0000644F" w:rsidRDefault="38C0856D" w:rsidP="00285305">
            <w:pPr>
              <w:keepNext/>
              <w:keepLines/>
              <w:widowControl/>
              <w:spacing w:before="160" w:after="160"/>
              <w:outlineLvl w:val="2"/>
            </w:pPr>
            <w:r>
              <w:t xml:space="preserve">Only </w:t>
            </w:r>
            <w:r w:rsidR="00497A5C">
              <w:t xml:space="preserve">install </w:t>
            </w:r>
            <w:r>
              <w:t>necessary software and services.</w:t>
            </w:r>
          </w:p>
          <w:p w14:paraId="3E29225D" w14:textId="6EB2874F" w:rsidR="0000644F" w:rsidRPr="0000644F" w:rsidRDefault="0BC9FD60" w:rsidP="00285305">
            <w:pPr>
              <w:pStyle w:val="ListParagraph"/>
              <w:keepNext/>
              <w:keepLines/>
              <w:widowControl/>
              <w:numPr>
                <w:ilvl w:val="0"/>
                <w:numId w:val="21"/>
              </w:numPr>
              <w:spacing w:before="160" w:after="160"/>
              <w:ind w:right="115"/>
              <w:outlineLvl w:val="2"/>
            </w:pPr>
            <w:r>
              <w:t>O</w:t>
            </w:r>
            <w:r w:rsidR="636C2407">
              <w:t>nly install the necessary services</w:t>
            </w:r>
            <w:r w:rsidR="5C9A4179">
              <w:t>.</w:t>
            </w:r>
          </w:p>
          <w:p w14:paraId="437B6D1E" w14:textId="0F53F71A" w:rsidR="0000644F" w:rsidRPr="0000644F" w:rsidRDefault="5C9A4179" w:rsidP="00285305">
            <w:pPr>
              <w:pStyle w:val="ListParagraph"/>
              <w:keepNext/>
              <w:keepLines/>
              <w:widowControl/>
              <w:numPr>
                <w:ilvl w:val="0"/>
                <w:numId w:val="21"/>
              </w:numPr>
              <w:spacing w:before="160" w:after="160"/>
              <w:ind w:right="115"/>
              <w:outlineLvl w:val="2"/>
            </w:pPr>
            <w:r>
              <w:t>C</w:t>
            </w:r>
            <w:r w:rsidR="636C2407">
              <w:t>onfigure only the necessary ports</w:t>
            </w:r>
            <w:r w:rsidR="2B9A7303">
              <w:t xml:space="preserve"> and </w:t>
            </w:r>
            <w:r w:rsidR="636C2407">
              <w:t>protocols</w:t>
            </w:r>
            <w:r w:rsidR="129F5C6E">
              <w:t>.</w:t>
            </w:r>
          </w:p>
          <w:p w14:paraId="2D48C25A" w14:textId="35E43859" w:rsidR="0000644F" w:rsidRPr="0000644F" w:rsidRDefault="06AD8D9B" w:rsidP="00285305">
            <w:pPr>
              <w:pStyle w:val="ListParagraph"/>
              <w:keepNext/>
              <w:keepLines/>
              <w:widowControl/>
              <w:numPr>
                <w:ilvl w:val="0"/>
                <w:numId w:val="21"/>
              </w:numPr>
              <w:spacing w:before="160" w:after="160"/>
              <w:ind w:right="115"/>
              <w:outlineLvl w:val="2"/>
            </w:pPr>
            <w:r>
              <w:t>E</w:t>
            </w:r>
            <w:r w:rsidR="08666334">
              <w:t>nsure that unnecessary ports and protocols are disabled.</w:t>
            </w:r>
          </w:p>
          <w:p w14:paraId="108395D5" w14:textId="1D79C3FC" w:rsidR="707B1DD2" w:rsidRDefault="4E9C451C" w:rsidP="00285305">
            <w:pPr>
              <w:pStyle w:val="ListParagraph"/>
              <w:keepNext/>
              <w:keepLines/>
              <w:widowControl/>
              <w:numPr>
                <w:ilvl w:val="0"/>
                <w:numId w:val="22"/>
              </w:numPr>
              <w:spacing w:before="160" w:after="160"/>
              <w:ind w:right="115"/>
              <w:outlineLvl w:val="2"/>
            </w:pPr>
            <w:r>
              <w:t>For e</w:t>
            </w:r>
            <w:r w:rsidR="636C2407">
              <w:t>xample</w:t>
            </w:r>
            <w:r>
              <w:t>,</w:t>
            </w:r>
            <w:r w:rsidR="636C2407">
              <w:t xml:space="preserve"> </w:t>
            </w:r>
            <w:r w:rsidR="6EAEC8AD">
              <w:t xml:space="preserve">do not </w:t>
            </w:r>
            <w:r>
              <w:t>r</w:t>
            </w:r>
            <w:r w:rsidR="636C2407">
              <w:t>un a web server on a machine that is not intended to be a web server</w:t>
            </w:r>
            <w:r w:rsidR="61C04DAF">
              <w:t xml:space="preserve"> or where a web server is not required to operate the system</w:t>
            </w:r>
            <w:r w:rsidR="636C2407">
              <w:t>.</w:t>
            </w:r>
          </w:p>
          <w:p w14:paraId="02F9976E" w14:textId="6B81D2CD" w:rsidR="0000644F" w:rsidRPr="0000644F" w:rsidRDefault="0000644F" w:rsidP="00285305">
            <w:pPr>
              <w:keepNext/>
              <w:keepLines/>
              <w:widowControl/>
              <w:spacing w:before="160" w:after="160"/>
              <w:outlineLvl w:val="2"/>
            </w:pPr>
            <w:r w:rsidRPr="0000644F">
              <w:t xml:space="preserve">Use of centrally provisioned, common IT infrastructure and services provided by UITS often fulfills many of these requirements. Check with </w:t>
            </w:r>
            <w:r w:rsidR="00D41703">
              <w:t xml:space="preserve">the </w:t>
            </w:r>
            <w:r w:rsidRPr="0000644F">
              <w:t>service owner for details</w:t>
            </w:r>
            <w:r w:rsidR="008C33AB">
              <w:t>.</w:t>
            </w:r>
          </w:p>
        </w:tc>
      </w:tr>
      <w:tr w:rsidR="0000644F" w:rsidRPr="0000644F" w14:paraId="6809F29C" w14:textId="77777777" w:rsidTr="5BFC543A">
        <w:trPr>
          <w:trHeight w:val="300"/>
        </w:trPr>
        <w:tc>
          <w:tcPr>
            <w:tcW w:w="3135" w:type="dxa"/>
            <w:shd w:val="clear" w:color="auto" w:fill="D9D9D9" w:themeFill="background1" w:themeFillShade="D9"/>
            <w:hideMark/>
          </w:tcPr>
          <w:p w14:paraId="0CD69FDB" w14:textId="77777777" w:rsidR="0000644F" w:rsidRPr="0000644F" w:rsidRDefault="0000644F" w:rsidP="00924E23">
            <w:pPr>
              <w:keepNext/>
              <w:keepLines/>
              <w:widowControl/>
              <w:spacing w:before="100" w:beforeAutospacing="1" w:after="100" w:afterAutospacing="1"/>
              <w:outlineLvl w:val="2"/>
            </w:pPr>
            <w:r w:rsidRPr="0000644F">
              <w:rPr>
                <w:b/>
                <w:bCs/>
              </w:rPr>
              <w:t>NIST Cross Reference</w:t>
            </w:r>
            <w:r w:rsidRPr="0000644F">
              <w:t>  </w:t>
            </w:r>
          </w:p>
        </w:tc>
        <w:tc>
          <w:tcPr>
            <w:tcW w:w="6195" w:type="dxa"/>
            <w:gridSpan w:val="3"/>
            <w:shd w:val="clear" w:color="auto" w:fill="auto"/>
            <w:hideMark/>
          </w:tcPr>
          <w:p w14:paraId="20BF5AC5" w14:textId="77777777" w:rsidR="0000644F" w:rsidRPr="0000644F" w:rsidRDefault="0000644F" w:rsidP="00924E23">
            <w:pPr>
              <w:keepNext/>
              <w:keepLines/>
              <w:widowControl/>
              <w:spacing w:before="100" w:beforeAutospacing="1" w:after="100" w:afterAutospacing="1"/>
              <w:outlineLvl w:val="2"/>
            </w:pPr>
            <w:r w:rsidRPr="0000644F">
              <w:t>CM-7</w:t>
            </w:r>
          </w:p>
        </w:tc>
      </w:tr>
    </w:tbl>
    <w:p w14:paraId="60AD299B" w14:textId="77777777" w:rsidR="0000644F" w:rsidRPr="0000644F" w:rsidRDefault="0000644F" w:rsidP="0000644F">
      <w:pPr>
        <w:spacing w:before="100" w:beforeAutospacing="1" w:after="100" w:afterAutospacing="1"/>
        <w:outlineLvl w:val="2"/>
        <w:rPr>
          <w:b/>
          <w:bCs/>
        </w:rPr>
      </w:pPr>
    </w:p>
    <w:tbl>
      <w:tblPr>
        <w:tblW w:w="93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135"/>
        <w:gridCol w:w="2055"/>
        <w:gridCol w:w="2100"/>
        <w:gridCol w:w="2040"/>
      </w:tblGrid>
      <w:tr w:rsidR="0000644F" w:rsidRPr="0000644F" w14:paraId="1A539806" w14:textId="77777777" w:rsidTr="5BFC543A">
        <w:tc>
          <w:tcPr>
            <w:tcW w:w="3135" w:type="dxa"/>
            <w:shd w:val="clear" w:color="auto" w:fill="D9D9D9" w:themeFill="background1" w:themeFillShade="D9"/>
            <w:hideMark/>
          </w:tcPr>
          <w:p w14:paraId="6E21FE77" w14:textId="5E4D1D2B" w:rsidR="0000644F" w:rsidRPr="0000644F" w:rsidRDefault="00B9197E" w:rsidP="00FC45EE">
            <w:pPr>
              <w:spacing w:before="100" w:beforeAutospacing="1" w:after="100" w:afterAutospacing="1"/>
              <w:outlineLvl w:val="2"/>
            </w:pPr>
            <w:r>
              <w:rPr>
                <w:b/>
                <w:bCs/>
              </w:rPr>
              <w:t>Control:</w:t>
            </w:r>
          </w:p>
        </w:tc>
        <w:tc>
          <w:tcPr>
            <w:tcW w:w="6195" w:type="dxa"/>
            <w:gridSpan w:val="3"/>
            <w:hideMark/>
          </w:tcPr>
          <w:p w14:paraId="292C0F4C" w14:textId="38CF3537" w:rsidR="0000644F" w:rsidRPr="0000644F" w:rsidRDefault="00FC45EE" w:rsidP="00FC45EE">
            <w:pPr>
              <w:spacing w:before="100" w:beforeAutospacing="1" w:after="100" w:afterAutospacing="1"/>
              <w:outlineLvl w:val="2"/>
            </w:pPr>
            <w:r w:rsidRPr="00FC45EE">
              <w:rPr>
                <w:b/>
                <w:bCs/>
              </w:rPr>
              <w:t>System Inventory</w:t>
            </w:r>
          </w:p>
        </w:tc>
      </w:tr>
      <w:tr w:rsidR="0000644F" w:rsidRPr="0000644F" w14:paraId="215B8FF9" w14:textId="77777777" w:rsidTr="5BFC543A">
        <w:tc>
          <w:tcPr>
            <w:tcW w:w="0" w:type="auto"/>
            <w:shd w:val="clear" w:color="auto" w:fill="D9D9D9" w:themeFill="background1" w:themeFillShade="D9"/>
            <w:vAlign w:val="center"/>
            <w:hideMark/>
          </w:tcPr>
          <w:p w14:paraId="13FBE79D" w14:textId="313095E0" w:rsidR="0000644F" w:rsidRPr="00FC45EE" w:rsidRDefault="00FC45EE" w:rsidP="0000644F">
            <w:pPr>
              <w:spacing w:before="100" w:beforeAutospacing="1" w:after="100" w:afterAutospacing="1"/>
              <w:outlineLvl w:val="2"/>
              <w:rPr>
                <w:b/>
                <w:bCs/>
              </w:rPr>
            </w:pPr>
            <w:r>
              <w:rPr>
                <w:b/>
                <w:bCs/>
              </w:rPr>
              <w:t>Required for:</w:t>
            </w:r>
          </w:p>
        </w:tc>
        <w:tc>
          <w:tcPr>
            <w:tcW w:w="2055" w:type="dxa"/>
            <w:shd w:val="clear" w:color="auto" w:fill="FF3300"/>
            <w:hideMark/>
          </w:tcPr>
          <w:p w14:paraId="41F125D0" w14:textId="77777777" w:rsidR="0000644F" w:rsidRPr="0000644F" w:rsidRDefault="0000644F" w:rsidP="0000644F">
            <w:pPr>
              <w:spacing w:before="100" w:beforeAutospacing="1" w:after="100" w:afterAutospacing="1"/>
              <w:outlineLvl w:val="2"/>
            </w:pPr>
            <w:r w:rsidRPr="0000644F">
              <w:rPr>
                <w:b/>
                <w:bCs/>
              </w:rPr>
              <w:t>High</w:t>
            </w:r>
            <w:r w:rsidRPr="0000644F">
              <w:t>  </w:t>
            </w:r>
          </w:p>
        </w:tc>
        <w:tc>
          <w:tcPr>
            <w:tcW w:w="2100" w:type="dxa"/>
            <w:shd w:val="clear" w:color="auto" w:fill="00B050"/>
            <w:hideMark/>
          </w:tcPr>
          <w:p w14:paraId="5B4463BE" w14:textId="77777777" w:rsidR="0000644F" w:rsidRPr="0000644F" w:rsidRDefault="0000644F" w:rsidP="0000644F">
            <w:pPr>
              <w:spacing w:before="100" w:beforeAutospacing="1" w:after="100" w:afterAutospacing="1"/>
              <w:outlineLvl w:val="2"/>
            </w:pPr>
            <w:r w:rsidRPr="0000644F">
              <w:rPr>
                <w:b/>
                <w:bCs/>
              </w:rPr>
              <w:t>Moderate</w:t>
            </w:r>
            <w:r w:rsidRPr="0000644F">
              <w:t> </w:t>
            </w:r>
          </w:p>
        </w:tc>
        <w:tc>
          <w:tcPr>
            <w:tcW w:w="2040" w:type="dxa"/>
            <w:shd w:val="clear" w:color="auto" w:fill="auto"/>
            <w:hideMark/>
          </w:tcPr>
          <w:p w14:paraId="69B35F4A" w14:textId="6A402426" w:rsidR="0000644F" w:rsidRPr="0000644F" w:rsidRDefault="0000644F" w:rsidP="0000644F">
            <w:pPr>
              <w:spacing w:before="100" w:beforeAutospacing="1" w:after="100" w:afterAutospacing="1"/>
              <w:outlineLvl w:val="2"/>
            </w:pPr>
          </w:p>
        </w:tc>
      </w:tr>
      <w:tr w:rsidR="0000644F" w:rsidRPr="0000644F" w14:paraId="15520D8E" w14:textId="77777777" w:rsidTr="5BFC543A">
        <w:tc>
          <w:tcPr>
            <w:tcW w:w="3135" w:type="dxa"/>
            <w:shd w:val="clear" w:color="auto" w:fill="D9D9D9" w:themeFill="background1" w:themeFillShade="D9"/>
            <w:hideMark/>
          </w:tcPr>
          <w:p w14:paraId="08739F8C" w14:textId="4713F5B4" w:rsidR="0000644F" w:rsidRPr="0000644F" w:rsidRDefault="0000644F" w:rsidP="0000644F">
            <w:pPr>
              <w:spacing w:before="100" w:beforeAutospacing="1" w:after="100" w:afterAutospacing="1"/>
              <w:outlineLvl w:val="2"/>
            </w:pPr>
            <w:r w:rsidRPr="0000644F">
              <w:rPr>
                <w:b/>
                <w:bCs/>
              </w:rPr>
              <w:t>IU Implementation</w:t>
            </w:r>
            <w:r w:rsidRPr="0000644F">
              <w:t>  </w:t>
            </w:r>
          </w:p>
        </w:tc>
        <w:tc>
          <w:tcPr>
            <w:tcW w:w="6195" w:type="dxa"/>
            <w:gridSpan w:val="3"/>
            <w:shd w:val="clear" w:color="auto" w:fill="auto"/>
            <w:hideMark/>
          </w:tcPr>
          <w:p w14:paraId="56BC6A97" w14:textId="72AA07D1" w:rsidR="0000644F" w:rsidRPr="0000644F" w:rsidRDefault="636C2407" w:rsidP="377C9E02">
            <w:pPr>
              <w:spacing w:before="100" w:beforeAutospacing="1" w:after="100" w:afterAutospacing="1"/>
              <w:outlineLvl w:val="2"/>
            </w:pPr>
            <w:r>
              <w:t>Maintain a</w:t>
            </w:r>
            <w:r w:rsidR="5A5B3073">
              <w:t>n</w:t>
            </w:r>
            <w:r>
              <w:t xml:space="preserve"> inventory of systems.  </w:t>
            </w:r>
          </w:p>
        </w:tc>
      </w:tr>
      <w:tr w:rsidR="0000644F" w:rsidRPr="0000644F" w14:paraId="3A6EB194" w14:textId="77777777" w:rsidTr="5BFC543A">
        <w:trPr>
          <w:trHeight w:val="300"/>
        </w:trPr>
        <w:tc>
          <w:tcPr>
            <w:tcW w:w="3135" w:type="dxa"/>
            <w:shd w:val="clear" w:color="auto" w:fill="D9D9D9" w:themeFill="background1" w:themeFillShade="D9"/>
            <w:hideMark/>
          </w:tcPr>
          <w:p w14:paraId="07DECD3E" w14:textId="63C5C59E" w:rsidR="0000644F" w:rsidRPr="0000644F" w:rsidRDefault="0000644F" w:rsidP="0000644F">
            <w:pPr>
              <w:spacing w:before="100" w:beforeAutospacing="1" w:after="100" w:afterAutospacing="1"/>
              <w:outlineLvl w:val="2"/>
            </w:pPr>
            <w:r w:rsidRPr="0000644F">
              <w:rPr>
                <w:b/>
                <w:bCs/>
              </w:rPr>
              <w:t>Notes</w:t>
            </w:r>
            <w:r w:rsidRPr="0000644F">
              <w:t>  </w:t>
            </w:r>
          </w:p>
        </w:tc>
        <w:tc>
          <w:tcPr>
            <w:tcW w:w="6195" w:type="dxa"/>
            <w:gridSpan w:val="3"/>
            <w:shd w:val="clear" w:color="auto" w:fill="auto"/>
            <w:hideMark/>
          </w:tcPr>
          <w:p w14:paraId="43DA498E" w14:textId="5839B9D0" w:rsidR="0000644F" w:rsidRPr="0000644F" w:rsidRDefault="636C2407" w:rsidP="00285305">
            <w:pPr>
              <w:spacing w:before="160" w:after="160"/>
              <w:outlineLvl w:val="2"/>
            </w:pPr>
            <w:r>
              <w:t>Inventories should accurately reflect the systems</w:t>
            </w:r>
            <w:r w:rsidR="6C939CE6">
              <w:t>,</w:t>
            </w:r>
            <w:r>
              <w:t xml:space="preserve"> including all identifiable IT asset components, such as hardware, </w:t>
            </w:r>
            <w:r w:rsidR="009C6012">
              <w:t>software,</w:t>
            </w:r>
            <w:r>
              <w:t xml:space="preserve"> and firmware.</w:t>
            </w:r>
          </w:p>
          <w:p w14:paraId="64B26BBE" w14:textId="5B3CDBBD" w:rsidR="0000644F" w:rsidRPr="0000644F" w:rsidRDefault="36376B94" w:rsidP="00285305">
            <w:pPr>
              <w:spacing w:before="160" w:after="160"/>
              <w:outlineLvl w:val="2"/>
            </w:pPr>
            <w:r>
              <w:t>For example, inventories may include</w:t>
            </w:r>
            <w:r w:rsidR="0751B881">
              <w:t xml:space="preserve"> system name, </w:t>
            </w:r>
            <w:r w:rsidR="3E1A8948">
              <w:t>system</w:t>
            </w:r>
            <w:r w:rsidR="0751B881">
              <w:t xml:space="preserve"> owners, software version numbers, hardware specifications, software license information,</w:t>
            </w:r>
            <w:r w:rsidR="5B8C2560">
              <w:t xml:space="preserve"> security categorization,</w:t>
            </w:r>
            <w:r w:rsidR="0751B881">
              <w:t xml:space="preserve"> </w:t>
            </w:r>
            <w:r w:rsidR="1EDB4821">
              <w:t xml:space="preserve">and </w:t>
            </w:r>
            <w:r w:rsidR="0751B881">
              <w:t>network components</w:t>
            </w:r>
            <w:r w:rsidR="518154ED">
              <w:t>.</w:t>
            </w:r>
          </w:p>
          <w:p w14:paraId="7197BB39" w14:textId="0BCBE6E6" w:rsidR="707B1DD2" w:rsidRDefault="636C2407" w:rsidP="00285305">
            <w:pPr>
              <w:spacing w:before="160" w:after="160"/>
              <w:outlineLvl w:val="2"/>
            </w:pPr>
            <w:r>
              <w:t>Inventor</w:t>
            </w:r>
            <w:r w:rsidR="2B07D289">
              <w:t>ies may also include</w:t>
            </w:r>
            <w:r>
              <w:t xml:space="preserve"> date of receipt, cost, model, serial number, manufacturer, supplier information, component type, and physical location.</w:t>
            </w:r>
          </w:p>
          <w:p w14:paraId="2BDC3875" w14:textId="47B115E9" w:rsidR="000E41D3" w:rsidRPr="0000644F" w:rsidRDefault="12E482E1" w:rsidP="00285305">
            <w:pPr>
              <w:spacing w:before="160" w:after="160"/>
              <w:outlineLvl w:val="2"/>
            </w:pPr>
            <w:r>
              <w:t xml:space="preserve">Use of centrally provisioned, common IT infrastructure and services provided by UITS often fulfills many of these requirements. Check with </w:t>
            </w:r>
            <w:r w:rsidR="009327C0">
              <w:t xml:space="preserve">the </w:t>
            </w:r>
            <w:r>
              <w:t>service owner for details.</w:t>
            </w:r>
          </w:p>
        </w:tc>
      </w:tr>
      <w:tr w:rsidR="0000644F" w:rsidRPr="0000644F" w14:paraId="3092F799" w14:textId="77777777" w:rsidTr="5BFC543A">
        <w:trPr>
          <w:trHeight w:val="300"/>
        </w:trPr>
        <w:tc>
          <w:tcPr>
            <w:tcW w:w="3135" w:type="dxa"/>
            <w:shd w:val="clear" w:color="auto" w:fill="D9D9D9" w:themeFill="background1" w:themeFillShade="D9"/>
            <w:hideMark/>
          </w:tcPr>
          <w:p w14:paraId="439F42C6" w14:textId="77777777" w:rsidR="0000644F" w:rsidRPr="0000644F" w:rsidRDefault="0000644F" w:rsidP="0000644F">
            <w:pPr>
              <w:spacing w:before="100" w:beforeAutospacing="1" w:after="100" w:afterAutospacing="1"/>
              <w:outlineLvl w:val="2"/>
            </w:pPr>
            <w:r w:rsidRPr="0000644F">
              <w:rPr>
                <w:b/>
                <w:bCs/>
              </w:rPr>
              <w:t>NIST Cross Reference</w:t>
            </w:r>
            <w:r w:rsidRPr="0000644F">
              <w:t>  </w:t>
            </w:r>
          </w:p>
        </w:tc>
        <w:tc>
          <w:tcPr>
            <w:tcW w:w="6195" w:type="dxa"/>
            <w:gridSpan w:val="3"/>
            <w:shd w:val="clear" w:color="auto" w:fill="auto"/>
            <w:hideMark/>
          </w:tcPr>
          <w:p w14:paraId="4FD16EC2" w14:textId="77777777" w:rsidR="0000644F" w:rsidRPr="0000644F" w:rsidRDefault="0000644F" w:rsidP="0000644F">
            <w:pPr>
              <w:spacing w:before="100" w:beforeAutospacing="1" w:after="100" w:afterAutospacing="1"/>
              <w:outlineLvl w:val="2"/>
            </w:pPr>
            <w:r w:rsidRPr="0000644F">
              <w:t>CM-8</w:t>
            </w:r>
          </w:p>
        </w:tc>
      </w:tr>
    </w:tbl>
    <w:p w14:paraId="45F8B1D0" w14:textId="77777777" w:rsidR="004550B3" w:rsidRDefault="004550B3" w:rsidP="008B4995">
      <w:pPr>
        <w:pStyle w:val="Heading2"/>
        <w:spacing w:before="163"/>
      </w:pPr>
    </w:p>
    <w:p w14:paraId="21108B1F" w14:textId="1D543586" w:rsidR="00B31F2A" w:rsidRDefault="00B31F2A" w:rsidP="0093310E">
      <w:pPr>
        <w:pStyle w:val="Heading2"/>
        <w:spacing w:before="163"/>
        <w:ind w:left="115"/>
      </w:pPr>
      <w:r>
        <w:t>Definitions</w:t>
      </w:r>
    </w:p>
    <w:p w14:paraId="67332789" w14:textId="1A1AF864" w:rsidR="00B31F2A" w:rsidRDefault="00FA5997" w:rsidP="0093310E">
      <w:pPr>
        <w:ind w:left="115"/>
        <w:rPr>
          <w:rFonts w:ascii="Georgia" w:hAnsi="Georgia"/>
          <w:color w:val="A50021"/>
          <w:sz w:val="36"/>
        </w:rPr>
      </w:pPr>
      <w:r w:rsidRPr="00FA5997">
        <w:rPr>
          <w:b/>
          <w:bCs/>
        </w:rPr>
        <w:t>Standard</w:t>
      </w:r>
      <w:r w:rsidRPr="00FA5997">
        <w:t xml:space="preserve"> - Standards (like procedures) support policy by further describing specific implementation details (i.e.</w:t>
      </w:r>
      <w:r w:rsidR="0012172C">
        <w:t>,</w:t>
      </w:r>
      <w:r w:rsidRPr="00FA5997">
        <w:t xml:space="preserve"> the "how"). A standard can be thought of as an extension of policy that articulates the rules, mechanisms, technical or procedural requirements</w:t>
      </w:r>
      <w:r w:rsidR="00E50B2E">
        <w:t>,</w:t>
      </w:r>
      <w:r w:rsidRPr="00FA5997">
        <w:t xml:space="preserve"> or specifications to be used in carrying out/complying with policy. Standards, along with procedures, promote a consistent approach to following policy. Standards make policies more practically meaningful and effective. Standards are definitional and clarifying in nature</w:t>
      </w:r>
      <w:r w:rsidR="00857D57">
        <w:t>,</w:t>
      </w:r>
      <w:r w:rsidRPr="00FA5997">
        <w:t xml:space="preserve"> specifying the minimums necessary to meet policy objectives. Because standards directly support policies, compliance with standards is nonoptional and failure to follow standards may result in sanctions imposed by the appropriate university office.</w:t>
      </w:r>
    </w:p>
    <w:p w14:paraId="30809527" w14:textId="77777777" w:rsidR="008B4995" w:rsidRDefault="00B31F2A" w:rsidP="0093310E">
      <w:pPr>
        <w:pStyle w:val="Heading2"/>
        <w:spacing w:before="163"/>
        <w:ind w:left="115"/>
      </w:pPr>
      <w:r>
        <w:t xml:space="preserve">Sanctions </w:t>
      </w:r>
    </w:p>
    <w:p w14:paraId="44578386" w14:textId="2AB27562" w:rsidR="00985B3C" w:rsidRPr="00985B3C" w:rsidRDefault="00985B3C" w:rsidP="00985B3C">
      <w:pPr>
        <w:ind w:left="115"/>
        <w:rPr>
          <w:bCs/>
          <w:iCs/>
        </w:rPr>
      </w:pPr>
      <w:r w:rsidRPr="00985B3C">
        <w:rPr>
          <w:bCs/>
          <w:iCs/>
        </w:rPr>
        <w:t xml:space="preserve">Indiana University will handle reports of misuse and abuse of information and information technology resources in </w:t>
      </w:r>
      <w:r w:rsidRPr="00985B3C">
        <w:rPr>
          <w:bCs/>
          <w:iCs/>
        </w:rPr>
        <w:lastRenderedPageBreak/>
        <w:t>accordance with existing policies and procedures issued by appropriate authorities. Depending on the individual and circumstances involved</w:t>
      </w:r>
      <w:r w:rsidR="006A35A5">
        <w:rPr>
          <w:bCs/>
          <w:iCs/>
        </w:rPr>
        <w:t>,</w:t>
      </w:r>
      <w:r w:rsidRPr="00985B3C">
        <w:rPr>
          <w:bCs/>
          <w:iCs/>
        </w:rPr>
        <w:t xml:space="preserve"> this could include the </w:t>
      </w:r>
      <w:r w:rsidR="006A35A5">
        <w:rPr>
          <w:bCs/>
          <w:iCs/>
        </w:rPr>
        <w:t>O</w:t>
      </w:r>
      <w:r w:rsidRPr="00985B3C">
        <w:rPr>
          <w:bCs/>
          <w:iCs/>
        </w:rPr>
        <w:t xml:space="preserve">ffice of Human Resources, Vice </w:t>
      </w:r>
      <w:proofErr w:type="gramStart"/>
      <w:r w:rsidRPr="00985B3C">
        <w:rPr>
          <w:bCs/>
          <w:iCs/>
        </w:rPr>
        <w:t>Provost</w:t>
      </w:r>
      <w:proofErr w:type="gramEnd"/>
      <w:r w:rsidRPr="00985B3C">
        <w:rPr>
          <w:bCs/>
          <w:iCs/>
        </w:rPr>
        <w:t xml:space="preserve"> or Vice Chancellor of Faculties (or campus equivalent), Dean of Students (or campus equivalent), Office of the </w:t>
      </w:r>
      <w:r w:rsidR="002E59E0">
        <w:rPr>
          <w:bCs/>
          <w:iCs/>
        </w:rPr>
        <w:t xml:space="preserve">Vice President and </w:t>
      </w:r>
      <w:r w:rsidRPr="00985B3C">
        <w:rPr>
          <w:bCs/>
          <w:iCs/>
        </w:rPr>
        <w:t xml:space="preserve">General Counsel, and/or appropriate law enforcement agencies. See </w:t>
      </w:r>
      <w:hyperlink r:id="rId15" w:history="1">
        <w:r w:rsidR="0001340B" w:rsidRPr="00707695">
          <w:rPr>
            <w:rStyle w:val="Hyperlink"/>
            <w:bCs/>
            <w:iCs/>
          </w:rPr>
          <w:t>P</w:t>
        </w:r>
        <w:r w:rsidRPr="00707695">
          <w:rPr>
            <w:rStyle w:val="Hyperlink"/>
            <w:bCs/>
            <w:iCs/>
          </w:rPr>
          <w:t xml:space="preserve">olicy IT-02 </w:t>
        </w:r>
        <w:r w:rsidR="0001340B" w:rsidRPr="00707695">
          <w:rPr>
            <w:rStyle w:val="Hyperlink"/>
            <w:bCs/>
            <w:iCs/>
          </w:rPr>
          <w:t>(</w:t>
        </w:r>
        <w:r w:rsidRPr="00707695">
          <w:rPr>
            <w:rStyle w:val="Hyperlink"/>
            <w:bCs/>
            <w:iCs/>
          </w:rPr>
          <w:t>Misuse and Abuse of Information Technology Resources</w:t>
        </w:r>
        <w:r w:rsidR="0001340B" w:rsidRPr="00707695">
          <w:rPr>
            <w:rStyle w:val="Hyperlink"/>
            <w:bCs/>
            <w:iCs/>
          </w:rPr>
          <w:t>)</w:t>
        </w:r>
      </w:hyperlink>
      <w:r w:rsidRPr="00985B3C">
        <w:rPr>
          <w:bCs/>
          <w:iCs/>
        </w:rPr>
        <w:t xml:space="preserve"> for more detail</w:t>
      </w:r>
      <w:r w:rsidR="00B64690">
        <w:rPr>
          <w:bCs/>
          <w:iCs/>
        </w:rPr>
        <w:t>s</w:t>
      </w:r>
      <w:r w:rsidRPr="00985B3C">
        <w:rPr>
          <w:bCs/>
          <w:iCs/>
        </w:rPr>
        <w:t>.</w:t>
      </w:r>
    </w:p>
    <w:p w14:paraId="0DD730C6" w14:textId="41F8FDEE" w:rsidR="00985B3C" w:rsidRDefault="00985B3C">
      <w:pPr>
        <w:ind w:left="115"/>
        <w:rPr>
          <w:bCs/>
          <w:iCs/>
        </w:rPr>
      </w:pPr>
      <w:r w:rsidRPr="00985B3C">
        <w:rPr>
          <w:bCs/>
          <w:iCs/>
        </w:rPr>
        <w:t>Failure to comply with Indiana University information technology policies may result in sanctions relating to the individual's use of information technology resources (such as suspension or termination of access, or removal of online material); the individual's employment (up to and including immediate termination of employment in accordance with applicable university policy); the individual's studies within the university (such as student discipline in accordance with applicable university policy); civil or criminal liability; or any combination of these.</w:t>
      </w:r>
    </w:p>
    <w:p w14:paraId="66F9C61F" w14:textId="77777777" w:rsidR="005C615A" w:rsidRDefault="00B31F2A" w:rsidP="005C615A">
      <w:pPr>
        <w:pStyle w:val="Heading2"/>
        <w:spacing w:before="163"/>
      </w:pPr>
      <w:r>
        <w:t>Additional Contacts</w:t>
      </w:r>
    </w:p>
    <w:p w14:paraId="0521277D" w14:textId="77777777" w:rsidR="00B31F2A" w:rsidRDefault="00B31F2A" w:rsidP="008B4995"/>
    <w:tbl>
      <w:tblPr>
        <w:tblStyle w:val="TableGrid"/>
        <w:tblW w:w="0" w:type="auto"/>
        <w:tblInd w:w="175" w:type="dxa"/>
        <w:tblLook w:val="0020" w:firstRow="1" w:lastRow="0" w:firstColumn="0" w:lastColumn="0" w:noHBand="0" w:noVBand="0"/>
      </w:tblPr>
      <w:tblGrid>
        <w:gridCol w:w="1994"/>
        <w:gridCol w:w="2156"/>
        <w:gridCol w:w="2141"/>
        <w:gridCol w:w="2390"/>
      </w:tblGrid>
      <w:tr w:rsidR="00B31F2A" w:rsidRPr="00FD0D4A" w14:paraId="08B0ED87" w14:textId="77777777" w:rsidTr="00A84437">
        <w:tc>
          <w:tcPr>
            <w:tcW w:w="1994" w:type="dxa"/>
          </w:tcPr>
          <w:p w14:paraId="63F4AB0B" w14:textId="77777777" w:rsidR="00B31F2A" w:rsidRPr="00A84437" w:rsidRDefault="00B31F2A" w:rsidP="00A84437">
            <w:pPr>
              <w:spacing w:before="40"/>
              <w:rPr>
                <w:b/>
                <w:bCs/>
                <w:i/>
                <w:sz w:val="20"/>
              </w:rPr>
            </w:pPr>
            <w:r w:rsidRPr="00A84437">
              <w:rPr>
                <w:b/>
                <w:bCs/>
                <w:i/>
                <w:sz w:val="20"/>
              </w:rPr>
              <w:t>Subject</w:t>
            </w:r>
          </w:p>
        </w:tc>
        <w:tc>
          <w:tcPr>
            <w:tcW w:w="2156" w:type="dxa"/>
          </w:tcPr>
          <w:p w14:paraId="3C52AD86" w14:textId="77777777" w:rsidR="00B31F2A" w:rsidRPr="00A84437" w:rsidRDefault="00B31F2A" w:rsidP="00A84437">
            <w:pPr>
              <w:pStyle w:val="Heading4"/>
              <w:rPr>
                <w:b/>
                <w:bCs/>
                <w:i w:val="0"/>
                <w:color w:val="auto"/>
              </w:rPr>
            </w:pPr>
            <w:r w:rsidRPr="00A84437">
              <w:rPr>
                <w:b/>
                <w:bCs/>
                <w:color w:val="auto"/>
              </w:rPr>
              <w:t>Contact</w:t>
            </w:r>
          </w:p>
        </w:tc>
        <w:tc>
          <w:tcPr>
            <w:tcW w:w="2141" w:type="dxa"/>
          </w:tcPr>
          <w:p w14:paraId="4AD7B011" w14:textId="77777777" w:rsidR="00B31F2A" w:rsidRPr="00A84437" w:rsidRDefault="00B31F2A" w:rsidP="00A84437">
            <w:pPr>
              <w:pStyle w:val="Heading4"/>
              <w:rPr>
                <w:b/>
                <w:bCs/>
                <w:i w:val="0"/>
                <w:color w:val="auto"/>
              </w:rPr>
            </w:pPr>
            <w:r w:rsidRPr="00A84437">
              <w:rPr>
                <w:b/>
                <w:bCs/>
                <w:color w:val="auto"/>
              </w:rPr>
              <w:t>Phone</w:t>
            </w:r>
          </w:p>
        </w:tc>
        <w:tc>
          <w:tcPr>
            <w:tcW w:w="2390" w:type="dxa"/>
          </w:tcPr>
          <w:p w14:paraId="4F8A5377" w14:textId="77777777" w:rsidR="00B31F2A" w:rsidRPr="00A84437" w:rsidRDefault="00B31F2A" w:rsidP="00A84437">
            <w:pPr>
              <w:pStyle w:val="Heading4"/>
              <w:rPr>
                <w:b/>
                <w:bCs/>
                <w:i w:val="0"/>
                <w:color w:val="auto"/>
              </w:rPr>
            </w:pPr>
            <w:r w:rsidRPr="00A84437">
              <w:rPr>
                <w:b/>
                <w:bCs/>
                <w:color w:val="auto"/>
              </w:rPr>
              <w:t>Email</w:t>
            </w:r>
          </w:p>
        </w:tc>
      </w:tr>
      <w:tr w:rsidR="00B31F2A" w14:paraId="5D8B2962" w14:textId="77777777" w:rsidTr="00A84437">
        <w:tc>
          <w:tcPr>
            <w:tcW w:w="1994" w:type="dxa"/>
          </w:tcPr>
          <w:p w14:paraId="0694F9BC" w14:textId="3CC6171B" w:rsidR="00B31F2A" w:rsidRPr="00C056EB" w:rsidRDefault="0057545C" w:rsidP="005C26BE">
            <w:pPr>
              <w:pStyle w:val="Heading2"/>
              <w:rPr>
                <w:b w:val="0"/>
                <w:bCs w:val="0"/>
                <w:sz w:val="20"/>
                <w:szCs w:val="20"/>
              </w:rPr>
            </w:pPr>
            <w:r w:rsidRPr="00C056EB">
              <w:rPr>
                <w:b w:val="0"/>
                <w:bCs w:val="0"/>
                <w:sz w:val="20"/>
                <w:szCs w:val="20"/>
              </w:rPr>
              <w:t>Questions</w:t>
            </w:r>
            <w:r w:rsidR="00C056EB">
              <w:rPr>
                <w:b w:val="0"/>
                <w:bCs w:val="0"/>
                <w:sz w:val="20"/>
                <w:szCs w:val="20"/>
              </w:rPr>
              <w:t xml:space="preserve"> about the standard</w:t>
            </w:r>
          </w:p>
        </w:tc>
        <w:tc>
          <w:tcPr>
            <w:tcW w:w="2156" w:type="dxa"/>
          </w:tcPr>
          <w:p w14:paraId="1C3D62C9" w14:textId="0B3F64C8" w:rsidR="00B31F2A" w:rsidRPr="00D70516" w:rsidRDefault="00D70516" w:rsidP="005C26BE">
            <w:pPr>
              <w:pStyle w:val="Heading2"/>
              <w:rPr>
                <w:b w:val="0"/>
                <w:bCs w:val="0"/>
                <w:sz w:val="20"/>
                <w:szCs w:val="20"/>
              </w:rPr>
            </w:pPr>
            <w:r>
              <w:rPr>
                <w:b w:val="0"/>
                <w:bCs w:val="0"/>
                <w:sz w:val="20"/>
                <w:szCs w:val="20"/>
              </w:rPr>
              <w:t>University Information Security Office</w:t>
            </w:r>
          </w:p>
        </w:tc>
        <w:tc>
          <w:tcPr>
            <w:tcW w:w="2141" w:type="dxa"/>
          </w:tcPr>
          <w:p w14:paraId="7A03896A" w14:textId="308AE84C" w:rsidR="00B31F2A" w:rsidRPr="00DF7D7D" w:rsidRDefault="00DF7D7D" w:rsidP="005C26BE">
            <w:pPr>
              <w:pStyle w:val="Heading2"/>
              <w:rPr>
                <w:b w:val="0"/>
                <w:bCs w:val="0"/>
                <w:sz w:val="20"/>
                <w:szCs w:val="20"/>
              </w:rPr>
            </w:pPr>
            <w:r>
              <w:rPr>
                <w:b w:val="0"/>
                <w:bCs w:val="0"/>
                <w:sz w:val="20"/>
                <w:szCs w:val="20"/>
              </w:rPr>
              <w:t>812</w:t>
            </w:r>
            <w:r w:rsidR="00DA085F">
              <w:rPr>
                <w:b w:val="0"/>
                <w:bCs w:val="0"/>
                <w:sz w:val="20"/>
                <w:szCs w:val="20"/>
              </w:rPr>
              <w:t>-855-</w:t>
            </w:r>
            <w:r w:rsidR="003737B7">
              <w:rPr>
                <w:b w:val="0"/>
                <w:bCs w:val="0"/>
                <w:sz w:val="20"/>
                <w:szCs w:val="20"/>
              </w:rPr>
              <w:t>UISO (</w:t>
            </w:r>
            <w:r w:rsidR="0011157F">
              <w:rPr>
                <w:b w:val="0"/>
                <w:bCs w:val="0"/>
                <w:sz w:val="20"/>
                <w:szCs w:val="20"/>
              </w:rPr>
              <w:t>8476)</w:t>
            </w:r>
          </w:p>
        </w:tc>
        <w:tc>
          <w:tcPr>
            <w:tcW w:w="2390" w:type="dxa"/>
          </w:tcPr>
          <w:p w14:paraId="74BBA3E3" w14:textId="58E27F60" w:rsidR="00B31F2A" w:rsidRPr="00856684" w:rsidRDefault="00000000" w:rsidP="005C26BE">
            <w:pPr>
              <w:pStyle w:val="Heading2"/>
              <w:rPr>
                <w:b w:val="0"/>
                <w:bCs w:val="0"/>
                <w:sz w:val="20"/>
                <w:szCs w:val="20"/>
              </w:rPr>
            </w:pPr>
            <w:hyperlink r:id="rId16" w:history="1">
              <w:r w:rsidR="00856684" w:rsidRPr="007B3796">
                <w:rPr>
                  <w:rStyle w:val="Hyperlink"/>
                  <w:b w:val="0"/>
                  <w:bCs w:val="0"/>
                  <w:sz w:val="20"/>
                  <w:szCs w:val="20"/>
                </w:rPr>
                <w:t>uiso@iu.edu</w:t>
              </w:r>
            </w:hyperlink>
            <w:r w:rsidR="00856684">
              <w:rPr>
                <w:b w:val="0"/>
                <w:bCs w:val="0"/>
                <w:sz w:val="20"/>
                <w:szCs w:val="20"/>
              </w:rPr>
              <w:t xml:space="preserve"> </w:t>
            </w:r>
          </w:p>
        </w:tc>
      </w:tr>
    </w:tbl>
    <w:p w14:paraId="11A9EB1E" w14:textId="77777777" w:rsidR="008B4995" w:rsidRDefault="008B4995" w:rsidP="008B4995"/>
    <w:p w14:paraId="3EAD87C9" w14:textId="522F76C8" w:rsidR="00CA2B94" w:rsidRDefault="00487F37" w:rsidP="0093310E">
      <w:pPr>
        <w:pStyle w:val="Heading2"/>
        <w:ind w:left="115"/>
      </w:pPr>
      <w:r>
        <w:t>History</w:t>
      </w:r>
    </w:p>
    <w:p w14:paraId="2084D552" w14:textId="31499297" w:rsidR="00586E03" w:rsidRDefault="00586E03" w:rsidP="0093310E">
      <w:pPr>
        <w:ind w:left="115"/>
        <w:jc w:val="both"/>
      </w:pPr>
      <w:r>
        <w:t xml:space="preserve">April 7, </w:t>
      </w:r>
      <w:proofErr w:type="gramStart"/>
      <w:r>
        <w:t>2023</w:t>
      </w:r>
      <w:proofErr w:type="gramEnd"/>
      <w:r>
        <w:t xml:space="preserve"> revised after stakeholder feedback</w:t>
      </w:r>
    </w:p>
    <w:p w14:paraId="2A258A6D" w14:textId="2554B955" w:rsidR="00CA2B94" w:rsidRDefault="00732CBE" w:rsidP="0093310E">
      <w:pPr>
        <w:ind w:left="115"/>
        <w:jc w:val="both"/>
      </w:pPr>
      <w:r>
        <w:t>February 12</w:t>
      </w:r>
      <w:proofErr w:type="gramStart"/>
      <w:r>
        <w:t xml:space="preserve"> 2022</w:t>
      </w:r>
      <w:proofErr w:type="gramEnd"/>
      <w:r>
        <w:t xml:space="preserve"> draft for review</w:t>
      </w:r>
    </w:p>
    <w:sectPr w:rsidR="00CA2B94" w:rsidSect="008B4995">
      <w:footerReference w:type="default" r:id="rId17"/>
      <w:type w:val="continuous"/>
      <w:pgSz w:w="12240" w:h="15840"/>
      <w:pgMar w:top="460" w:right="420" w:bottom="540" w:left="420" w:header="0"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A712A" w14:textId="77777777" w:rsidR="007F6398" w:rsidRDefault="007F6398">
      <w:r>
        <w:separator/>
      </w:r>
    </w:p>
  </w:endnote>
  <w:endnote w:type="continuationSeparator" w:id="0">
    <w:p w14:paraId="45817747" w14:textId="77777777" w:rsidR="007F6398" w:rsidRDefault="007F6398">
      <w:r>
        <w:continuationSeparator/>
      </w:r>
    </w:p>
  </w:endnote>
  <w:endnote w:type="continuationNotice" w:id="1">
    <w:p w14:paraId="613E1F31" w14:textId="77777777" w:rsidR="007F6398" w:rsidRDefault="007F63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F1774" w14:textId="77777777" w:rsidR="00CA2B94" w:rsidRDefault="00CA2B9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4DAF6" w14:textId="77777777" w:rsidR="007F6398" w:rsidRDefault="007F6398">
      <w:r>
        <w:separator/>
      </w:r>
    </w:p>
  </w:footnote>
  <w:footnote w:type="continuationSeparator" w:id="0">
    <w:p w14:paraId="35B9EA66" w14:textId="77777777" w:rsidR="007F6398" w:rsidRDefault="007F6398">
      <w:r>
        <w:continuationSeparator/>
      </w:r>
    </w:p>
  </w:footnote>
  <w:footnote w:type="continuationNotice" w:id="1">
    <w:p w14:paraId="2959296A" w14:textId="77777777" w:rsidR="007F6398" w:rsidRDefault="007F639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E2DD8"/>
    <w:multiLevelType w:val="hybridMultilevel"/>
    <w:tmpl w:val="F076A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056C34"/>
    <w:multiLevelType w:val="multilevel"/>
    <w:tmpl w:val="B3C4D71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1665A1"/>
    <w:multiLevelType w:val="hybridMultilevel"/>
    <w:tmpl w:val="34E0F7DA"/>
    <w:lvl w:ilvl="0" w:tplc="2848B8DC">
      <w:start w:val="1"/>
      <w:numFmt w:val="decimal"/>
      <w:lvlText w:val="%1."/>
      <w:lvlJc w:val="left"/>
      <w:pPr>
        <w:ind w:left="560" w:hanging="294"/>
        <w:jc w:val="right"/>
      </w:pPr>
      <w:rPr>
        <w:rFonts w:ascii="Arial" w:eastAsia="Arial" w:hAnsi="Arial" w:cs="Arial" w:hint="default"/>
        <w:spacing w:val="-16"/>
        <w:w w:val="100"/>
        <w:sz w:val="22"/>
        <w:szCs w:val="22"/>
      </w:rPr>
    </w:lvl>
    <w:lvl w:ilvl="1" w:tplc="66C2A4D0">
      <w:numFmt w:val="bullet"/>
      <w:lvlText w:val="•"/>
      <w:lvlJc w:val="left"/>
      <w:pPr>
        <w:ind w:left="1644" w:hanging="294"/>
      </w:pPr>
      <w:rPr>
        <w:rFonts w:hint="default"/>
      </w:rPr>
    </w:lvl>
    <w:lvl w:ilvl="2" w:tplc="5204F32C">
      <w:numFmt w:val="bullet"/>
      <w:lvlText w:val="•"/>
      <w:lvlJc w:val="left"/>
      <w:pPr>
        <w:ind w:left="2728" w:hanging="294"/>
      </w:pPr>
      <w:rPr>
        <w:rFonts w:hint="default"/>
      </w:rPr>
    </w:lvl>
    <w:lvl w:ilvl="3" w:tplc="605C07F8">
      <w:numFmt w:val="bullet"/>
      <w:lvlText w:val="•"/>
      <w:lvlJc w:val="left"/>
      <w:pPr>
        <w:ind w:left="3812" w:hanging="294"/>
      </w:pPr>
      <w:rPr>
        <w:rFonts w:hint="default"/>
      </w:rPr>
    </w:lvl>
    <w:lvl w:ilvl="4" w:tplc="2D7422B0">
      <w:numFmt w:val="bullet"/>
      <w:lvlText w:val="•"/>
      <w:lvlJc w:val="left"/>
      <w:pPr>
        <w:ind w:left="4896" w:hanging="294"/>
      </w:pPr>
      <w:rPr>
        <w:rFonts w:hint="default"/>
      </w:rPr>
    </w:lvl>
    <w:lvl w:ilvl="5" w:tplc="39A028FA">
      <w:numFmt w:val="bullet"/>
      <w:lvlText w:val="•"/>
      <w:lvlJc w:val="left"/>
      <w:pPr>
        <w:ind w:left="5980" w:hanging="294"/>
      </w:pPr>
      <w:rPr>
        <w:rFonts w:hint="default"/>
      </w:rPr>
    </w:lvl>
    <w:lvl w:ilvl="6" w:tplc="4D0067DA">
      <w:numFmt w:val="bullet"/>
      <w:lvlText w:val="•"/>
      <w:lvlJc w:val="left"/>
      <w:pPr>
        <w:ind w:left="7064" w:hanging="294"/>
      </w:pPr>
      <w:rPr>
        <w:rFonts w:hint="default"/>
      </w:rPr>
    </w:lvl>
    <w:lvl w:ilvl="7" w:tplc="94B08866">
      <w:numFmt w:val="bullet"/>
      <w:lvlText w:val="•"/>
      <w:lvlJc w:val="left"/>
      <w:pPr>
        <w:ind w:left="8148" w:hanging="294"/>
      </w:pPr>
      <w:rPr>
        <w:rFonts w:hint="default"/>
      </w:rPr>
    </w:lvl>
    <w:lvl w:ilvl="8" w:tplc="506E1D3C">
      <w:numFmt w:val="bullet"/>
      <w:lvlText w:val="•"/>
      <w:lvlJc w:val="left"/>
      <w:pPr>
        <w:ind w:left="9232" w:hanging="294"/>
      </w:pPr>
      <w:rPr>
        <w:rFonts w:hint="default"/>
      </w:rPr>
    </w:lvl>
  </w:abstractNum>
  <w:abstractNum w:abstractNumId="3" w15:restartNumberingAfterBreak="0">
    <w:nsid w:val="0FDC1760"/>
    <w:multiLevelType w:val="hybridMultilevel"/>
    <w:tmpl w:val="DB9EB4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654773"/>
    <w:multiLevelType w:val="hybridMultilevel"/>
    <w:tmpl w:val="C2502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CE666C"/>
    <w:multiLevelType w:val="hybridMultilevel"/>
    <w:tmpl w:val="37D0B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020AAD"/>
    <w:multiLevelType w:val="hybridMultilevel"/>
    <w:tmpl w:val="605876B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69538F"/>
    <w:multiLevelType w:val="multilevel"/>
    <w:tmpl w:val="B3C4D71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C15A0D"/>
    <w:multiLevelType w:val="hybridMultilevel"/>
    <w:tmpl w:val="9C888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1C559F"/>
    <w:multiLevelType w:val="hybridMultilevel"/>
    <w:tmpl w:val="E4EE3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B6F321F"/>
    <w:multiLevelType w:val="hybridMultilevel"/>
    <w:tmpl w:val="1C16FD8A"/>
    <w:lvl w:ilvl="0" w:tplc="55226208">
      <w:start w:val="1"/>
      <w:numFmt w:val="bullet"/>
      <w:lvlText w:val=""/>
      <w:lvlJc w:val="left"/>
      <w:pPr>
        <w:ind w:left="720" w:hanging="360"/>
      </w:pPr>
      <w:rPr>
        <w:rFonts w:ascii="Symbol" w:hAnsi="Symbol" w:hint="default"/>
      </w:rPr>
    </w:lvl>
    <w:lvl w:ilvl="1" w:tplc="5C1C221E">
      <w:start w:val="1"/>
      <w:numFmt w:val="bullet"/>
      <w:lvlText w:val="o"/>
      <w:lvlJc w:val="left"/>
      <w:pPr>
        <w:ind w:left="1440" w:hanging="360"/>
      </w:pPr>
      <w:rPr>
        <w:rFonts w:ascii="Courier New" w:hAnsi="Courier New" w:hint="default"/>
      </w:rPr>
    </w:lvl>
    <w:lvl w:ilvl="2" w:tplc="5C7C9B10">
      <w:start w:val="1"/>
      <w:numFmt w:val="bullet"/>
      <w:lvlText w:val=""/>
      <w:lvlJc w:val="left"/>
      <w:pPr>
        <w:ind w:left="2160" w:hanging="360"/>
      </w:pPr>
      <w:rPr>
        <w:rFonts w:ascii="Wingdings" w:hAnsi="Wingdings" w:hint="default"/>
      </w:rPr>
    </w:lvl>
    <w:lvl w:ilvl="3" w:tplc="29B8D026">
      <w:start w:val="1"/>
      <w:numFmt w:val="bullet"/>
      <w:lvlText w:val=""/>
      <w:lvlJc w:val="left"/>
      <w:pPr>
        <w:ind w:left="2880" w:hanging="360"/>
      </w:pPr>
      <w:rPr>
        <w:rFonts w:ascii="Symbol" w:hAnsi="Symbol" w:hint="default"/>
      </w:rPr>
    </w:lvl>
    <w:lvl w:ilvl="4" w:tplc="D35A9EB4">
      <w:start w:val="1"/>
      <w:numFmt w:val="bullet"/>
      <w:lvlText w:val="o"/>
      <w:lvlJc w:val="left"/>
      <w:pPr>
        <w:ind w:left="3600" w:hanging="360"/>
      </w:pPr>
      <w:rPr>
        <w:rFonts w:ascii="Courier New" w:hAnsi="Courier New" w:hint="default"/>
      </w:rPr>
    </w:lvl>
    <w:lvl w:ilvl="5" w:tplc="C8505CE0">
      <w:start w:val="1"/>
      <w:numFmt w:val="bullet"/>
      <w:lvlText w:val=""/>
      <w:lvlJc w:val="left"/>
      <w:pPr>
        <w:ind w:left="4320" w:hanging="360"/>
      </w:pPr>
      <w:rPr>
        <w:rFonts w:ascii="Wingdings" w:hAnsi="Wingdings" w:hint="default"/>
      </w:rPr>
    </w:lvl>
    <w:lvl w:ilvl="6" w:tplc="9118CCE0">
      <w:start w:val="1"/>
      <w:numFmt w:val="bullet"/>
      <w:lvlText w:val=""/>
      <w:lvlJc w:val="left"/>
      <w:pPr>
        <w:ind w:left="5040" w:hanging="360"/>
      </w:pPr>
      <w:rPr>
        <w:rFonts w:ascii="Symbol" w:hAnsi="Symbol" w:hint="default"/>
      </w:rPr>
    </w:lvl>
    <w:lvl w:ilvl="7" w:tplc="34FE56B0">
      <w:start w:val="1"/>
      <w:numFmt w:val="bullet"/>
      <w:lvlText w:val="o"/>
      <w:lvlJc w:val="left"/>
      <w:pPr>
        <w:ind w:left="5760" w:hanging="360"/>
      </w:pPr>
      <w:rPr>
        <w:rFonts w:ascii="Courier New" w:hAnsi="Courier New" w:hint="default"/>
      </w:rPr>
    </w:lvl>
    <w:lvl w:ilvl="8" w:tplc="308CC26E">
      <w:start w:val="1"/>
      <w:numFmt w:val="bullet"/>
      <w:lvlText w:val=""/>
      <w:lvlJc w:val="left"/>
      <w:pPr>
        <w:ind w:left="6480" w:hanging="360"/>
      </w:pPr>
      <w:rPr>
        <w:rFonts w:ascii="Wingdings" w:hAnsi="Wingdings" w:hint="default"/>
      </w:rPr>
    </w:lvl>
  </w:abstractNum>
  <w:abstractNum w:abstractNumId="11" w15:restartNumberingAfterBreak="0">
    <w:nsid w:val="56500A7C"/>
    <w:multiLevelType w:val="hybridMultilevel"/>
    <w:tmpl w:val="DF545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DA38C3"/>
    <w:multiLevelType w:val="hybridMultilevel"/>
    <w:tmpl w:val="A8682B92"/>
    <w:lvl w:ilvl="0" w:tplc="84D0B0C2">
      <w:start w:val="1"/>
      <w:numFmt w:val="bullet"/>
      <w:lvlText w:val=""/>
      <w:lvlJc w:val="left"/>
      <w:pPr>
        <w:tabs>
          <w:tab w:val="num" w:pos="720"/>
        </w:tabs>
        <w:ind w:left="720" w:hanging="360"/>
      </w:pPr>
      <w:rPr>
        <w:rFonts w:ascii="Symbol" w:hAnsi="Symbol" w:hint="default"/>
        <w:sz w:val="20"/>
      </w:rPr>
    </w:lvl>
    <w:lvl w:ilvl="1" w:tplc="AAC23F6E" w:tentative="1">
      <w:start w:val="1"/>
      <w:numFmt w:val="bullet"/>
      <w:lvlText w:val="o"/>
      <w:lvlJc w:val="left"/>
      <w:pPr>
        <w:tabs>
          <w:tab w:val="num" w:pos="1440"/>
        </w:tabs>
        <w:ind w:left="1440" w:hanging="360"/>
      </w:pPr>
      <w:rPr>
        <w:rFonts w:ascii="Courier New" w:hAnsi="Courier New" w:hint="default"/>
        <w:sz w:val="20"/>
      </w:rPr>
    </w:lvl>
    <w:lvl w:ilvl="2" w:tplc="B2028178" w:tentative="1">
      <w:start w:val="1"/>
      <w:numFmt w:val="bullet"/>
      <w:lvlText w:val=""/>
      <w:lvlJc w:val="left"/>
      <w:pPr>
        <w:tabs>
          <w:tab w:val="num" w:pos="2160"/>
        </w:tabs>
        <w:ind w:left="2160" w:hanging="360"/>
      </w:pPr>
      <w:rPr>
        <w:rFonts w:ascii="Wingdings" w:hAnsi="Wingdings" w:hint="default"/>
        <w:sz w:val="20"/>
      </w:rPr>
    </w:lvl>
    <w:lvl w:ilvl="3" w:tplc="5D086534" w:tentative="1">
      <w:start w:val="1"/>
      <w:numFmt w:val="bullet"/>
      <w:lvlText w:val=""/>
      <w:lvlJc w:val="left"/>
      <w:pPr>
        <w:tabs>
          <w:tab w:val="num" w:pos="2880"/>
        </w:tabs>
        <w:ind w:left="2880" w:hanging="360"/>
      </w:pPr>
      <w:rPr>
        <w:rFonts w:ascii="Wingdings" w:hAnsi="Wingdings" w:hint="default"/>
        <w:sz w:val="20"/>
      </w:rPr>
    </w:lvl>
    <w:lvl w:ilvl="4" w:tplc="EDE89ED2" w:tentative="1">
      <w:start w:val="1"/>
      <w:numFmt w:val="bullet"/>
      <w:lvlText w:val=""/>
      <w:lvlJc w:val="left"/>
      <w:pPr>
        <w:tabs>
          <w:tab w:val="num" w:pos="3600"/>
        </w:tabs>
        <w:ind w:left="3600" w:hanging="360"/>
      </w:pPr>
      <w:rPr>
        <w:rFonts w:ascii="Wingdings" w:hAnsi="Wingdings" w:hint="default"/>
        <w:sz w:val="20"/>
      </w:rPr>
    </w:lvl>
    <w:lvl w:ilvl="5" w:tplc="83167D7A" w:tentative="1">
      <w:start w:val="1"/>
      <w:numFmt w:val="bullet"/>
      <w:lvlText w:val=""/>
      <w:lvlJc w:val="left"/>
      <w:pPr>
        <w:tabs>
          <w:tab w:val="num" w:pos="4320"/>
        </w:tabs>
        <w:ind w:left="4320" w:hanging="360"/>
      </w:pPr>
      <w:rPr>
        <w:rFonts w:ascii="Wingdings" w:hAnsi="Wingdings" w:hint="default"/>
        <w:sz w:val="20"/>
      </w:rPr>
    </w:lvl>
    <w:lvl w:ilvl="6" w:tplc="3260E866" w:tentative="1">
      <w:start w:val="1"/>
      <w:numFmt w:val="bullet"/>
      <w:lvlText w:val=""/>
      <w:lvlJc w:val="left"/>
      <w:pPr>
        <w:tabs>
          <w:tab w:val="num" w:pos="5040"/>
        </w:tabs>
        <w:ind w:left="5040" w:hanging="360"/>
      </w:pPr>
      <w:rPr>
        <w:rFonts w:ascii="Wingdings" w:hAnsi="Wingdings" w:hint="default"/>
        <w:sz w:val="20"/>
      </w:rPr>
    </w:lvl>
    <w:lvl w:ilvl="7" w:tplc="3FBEDF6C" w:tentative="1">
      <w:start w:val="1"/>
      <w:numFmt w:val="bullet"/>
      <w:lvlText w:val=""/>
      <w:lvlJc w:val="left"/>
      <w:pPr>
        <w:tabs>
          <w:tab w:val="num" w:pos="5760"/>
        </w:tabs>
        <w:ind w:left="5760" w:hanging="360"/>
      </w:pPr>
      <w:rPr>
        <w:rFonts w:ascii="Wingdings" w:hAnsi="Wingdings" w:hint="default"/>
        <w:sz w:val="20"/>
      </w:rPr>
    </w:lvl>
    <w:lvl w:ilvl="8" w:tplc="AC584882"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2C505C"/>
    <w:multiLevelType w:val="hybridMultilevel"/>
    <w:tmpl w:val="5C78BAC0"/>
    <w:lvl w:ilvl="0" w:tplc="041ADA6E">
      <w:start w:val="1"/>
      <w:numFmt w:val="bullet"/>
      <w:lvlText w:val=""/>
      <w:lvlJc w:val="left"/>
      <w:pPr>
        <w:ind w:left="720" w:hanging="360"/>
      </w:pPr>
      <w:rPr>
        <w:rFonts w:ascii="Symbol" w:hAnsi="Symbol" w:hint="default"/>
      </w:rPr>
    </w:lvl>
    <w:lvl w:ilvl="1" w:tplc="283495A4">
      <w:start w:val="1"/>
      <w:numFmt w:val="bullet"/>
      <w:lvlText w:val="o"/>
      <w:lvlJc w:val="left"/>
      <w:pPr>
        <w:ind w:left="1440" w:hanging="360"/>
      </w:pPr>
      <w:rPr>
        <w:rFonts w:ascii="Courier New" w:hAnsi="Courier New" w:hint="default"/>
      </w:rPr>
    </w:lvl>
    <w:lvl w:ilvl="2" w:tplc="1D7CA744">
      <w:start w:val="1"/>
      <w:numFmt w:val="bullet"/>
      <w:lvlText w:val=""/>
      <w:lvlJc w:val="left"/>
      <w:pPr>
        <w:ind w:left="2160" w:hanging="360"/>
      </w:pPr>
      <w:rPr>
        <w:rFonts w:ascii="Wingdings" w:hAnsi="Wingdings" w:hint="default"/>
      </w:rPr>
    </w:lvl>
    <w:lvl w:ilvl="3" w:tplc="6F6E6FE2">
      <w:start w:val="1"/>
      <w:numFmt w:val="bullet"/>
      <w:lvlText w:val=""/>
      <w:lvlJc w:val="left"/>
      <w:pPr>
        <w:ind w:left="2880" w:hanging="360"/>
      </w:pPr>
      <w:rPr>
        <w:rFonts w:ascii="Symbol" w:hAnsi="Symbol" w:hint="default"/>
      </w:rPr>
    </w:lvl>
    <w:lvl w:ilvl="4" w:tplc="C7A0E760">
      <w:start w:val="1"/>
      <w:numFmt w:val="bullet"/>
      <w:lvlText w:val="o"/>
      <w:lvlJc w:val="left"/>
      <w:pPr>
        <w:ind w:left="3600" w:hanging="360"/>
      </w:pPr>
      <w:rPr>
        <w:rFonts w:ascii="Courier New" w:hAnsi="Courier New" w:hint="default"/>
      </w:rPr>
    </w:lvl>
    <w:lvl w:ilvl="5" w:tplc="D61EC474">
      <w:start w:val="1"/>
      <w:numFmt w:val="bullet"/>
      <w:lvlText w:val=""/>
      <w:lvlJc w:val="left"/>
      <w:pPr>
        <w:ind w:left="4320" w:hanging="360"/>
      </w:pPr>
      <w:rPr>
        <w:rFonts w:ascii="Wingdings" w:hAnsi="Wingdings" w:hint="default"/>
      </w:rPr>
    </w:lvl>
    <w:lvl w:ilvl="6" w:tplc="42703092">
      <w:start w:val="1"/>
      <w:numFmt w:val="bullet"/>
      <w:lvlText w:val=""/>
      <w:lvlJc w:val="left"/>
      <w:pPr>
        <w:ind w:left="5040" w:hanging="360"/>
      </w:pPr>
      <w:rPr>
        <w:rFonts w:ascii="Symbol" w:hAnsi="Symbol" w:hint="default"/>
      </w:rPr>
    </w:lvl>
    <w:lvl w:ilvl="7" w:tplc="9C3AC590">
      <w:start w:val="1"/>
      <w:numFmt w:val="bullet"/>
      <w:lvlText w:val="o"/>
      <w:lvlJc w:val="left"/>
      <w:pPr>
        <w:ind w:left="5760" w:hanging="360"/>
      </w:pPr>
      <w:rPr>
        <w:rFonts w:ascii="Courier New" w:hAnsi="Courier New" w:hint="default"/>
      </w:rPr>
    </w:lvl>
    <w:lvl w:ilvl="8" w:tplc="BCACC5A4">
      <w:start w:val="1"/>
      <w:numFmt w:val="bullet"/>
      <w:lvlText w:val=""/>
      <w:lvlJc w:val="left"/>
      <w:pPr>
        <w:ind w:left="6480" w:hanging="360"/>
      </w:pPr>
      <w:rPr>
        <w:rFonts w:ascii="Wingdings" w:hAnsi="Wingdings" w:hint="default"/>
      </w:rPr>
    </w:lvl>
  </w:abstractNum>
  <w:abstractNum w:abstractNumId="14" w15:restartNumberingAfterBreak="0">
    <w:nsid w:val="664112C7"/>
    <w:multiLevelType w:val="multilevel"/>
    <w:tmpl w:val="26889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ED6A4E"/>
    <w:multiLevelType w:val="hybridMultilevel"/>
    <w:tmpl w:val="D2F0E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E327B8"/>
    <w:multiLevelType w:val="multilevel"/>
    <w:tmpl w:val="B3C4D71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F6832F3"/>
    <w:multiLevelType w:val="hybridMultilevel"/>
    <w:tmpl w:val="C55E6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FD171F6"/>
    <w:multiLevelType w:val="hybridMultilevel"/>
    <w:tmpl w:val="65AE4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830398"/>
    <w:multiLevelType w:val="hybridMultilevel"/>
    <w:tmpl w:val="210E9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7812E2"/>
    <w:multiLevelType w:val="hybridMultilevel"/>
    <w:tmpl w:val="F4809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D90D25"/>
    <w:multiLevelType w:val="multilevel"/>
    <w:tmpl w:val="09E88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71245435">
    <w:abstractNumId w:val="2"/>
  </w:num>
  <w:num w:numId="2" w16cid:durableId="1928689093">
    <w:abstractNumId w:val="19"/>
  </w:num>
  <w:num w:numId="3" w16cid:durableId="876813190">
    <w:abstractNumId w:val="10"/>
  </w:num>
  <w:num w:numId="4" w16cid:durableId="1568612867">
    <w:abstractNumId w:val="13"/>
  </w:num>
  <w:num w:numId="5" w16cid:durableId="1778480318">
    <w:abstractNumId w:val="9"/>
  </w:num>
  <w:num w:numId="6" w16cid:durableId="1426926566">
    <w:abstractNumId w:val="0"/>
  </w:num>
  <w:num w:numId="7" w16cid:durableId="1708329392">
    <w:abstractNumId w:val="6"/>
  </w:num>
  <w:num w:numId="8" w16cid:durableId="1053965637">
    <w:abstractNumId w:val="14"/>
  </w:num>
  <w:num w:numId="9" w16cid:durableId="1790934702">
    <w:abstractNumId w:val="20"/>
  </w:num>
  <w:num w:numId="10" w16cid:durableId="1302884190">
    <w:abstractNumId w:val="17"/>
  </w:num>
  <w:num w:numId="11" w16cid:durableId="33845345">
    <w:abstractNumId w:val="4"/>
  </w:num>
  <w:num w:numId="12" w16cid:durableId="1385255470">
    <w:abstractNumId w:val="16"/>
  </w:num>
  <w:num w:numId="13" w16cid:durableId="353962500">
    <w:abstractNumId w:val="21"/>
  </w:num>
  <w:num w:numId="14" w16cid:durableId="1618025567">
    <w:abstractNumId w:val="3"/>
  </w:num>
  <w:num w:numId="15" w16cid:durableId="253903099">
    <w:abstractNumId w:val="7"/>
  </w:num>
  <w:num w:numId="16" w16cid:durableId="468977921">
    <w:abstractNumId w:val="1"/>
  </w:num>
  <w:num w:numId="17" w16cid:durableId="1696923995">
    <w:abstractNumId w:val="12"/>
  </w:num>
  <w:num w:numId="18" w16cid:durableId="1876502774">
    <w:abstractNumId w:val="18"/>
  </w:num>
  <w:num w:numId="19" w16cid:durableId="305362086">
    <w:abstractNumId w:val="15"/>
  </w:num>
  <w:num w:numId="20" w16cid:durableId="698705508">
    <w:abstractNumId w:val="5"/>
  </w:num>
  <w:num w:numId="21" w16cid:durableId="1886721966">
    <w:abstractNumId w:val="11"/>
  </w:num>
  <w:num w:numId="22" w16cid:durableId="9518598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B94"/>
    <w:rsid w:val="00005379"/>
    <w:rsid w:val="0000644F"/>
    <w:rsid w:val="0001340B"/>
    <w:rsid w:val="0002020F"/>
    <w:rsid w:val="00030045"/>
    <w:rsid w:val="00060DAF"/>
    <w:rsid w:val="000B34C8"/>
    <w:rsid w:val="000B607A"/>
    <w:rsid w:val="000C1ADF"/>
    <w:rsid w:val="000E41D3"/>
    <w:rsid w:val="0011157F"/>
    <w:rsid w:val="0012172C"/>
    <w:rsid w:val="00124BE8"/>
    <w:rsid w:val="0014717D"/>
    <w:rsid w:val="00164778"/>
    <w:rsid w:val="001857D3"/>
    <w:rsid w:val="00197D64"/>
    <w:rsid w:val="001A7203"/>
    <w:rsid w:val="001B47E2"/>
    <w:rsid w:val="001D7EC2"/>
    <w:rsid w:val="001F755F"/>
    <w:rsid w:val="0021180B"/>
    <w:rsid w:val="00212911"/>
    <w:rsid w:val="00242B65"/>
    <w:rsid w:val="0024571E"/>
    <w:rsid w:val="00285305"/>
    <w:rsid w:val="002B22D3"/>
    <w:rsid w:val="002D1BE5"/>
    <w:rsid w:val="002D3DD7"/>
    <w:rsid w:val="002D6C1A"/>
    <w:rsid w:val="002E59E0"/>
    <w:rsid w:val="002E6439"/>
    <w:rsid w:val="0030097C"/>
    <w:rsid w:val="003065CC"/>
    <w:rsid w:val="00310639"/>
    <w:rsid w:val="00317EFF"/>
    <w:rsid w:val="0033130C"/>
    <w:rsid w:val="00357314"/>
    <w:rsid w:val="00365132"/>
    <w:rsid w:val="003737B7"/>
    <w:rsid w:val="00393386"/>
    <w:rsid w:val="0039446B"/>
    <w:rsid w:val="003B1D5D"/>
    <w:rsid w:val="003C0D1A"/>
    <w:rsid w:val="003E3F22"/>
    <w:rsid w:val="004102AF"/>
    <w:rsid w:val="00411B6D"/>
    <w:rsid w:val="004136AF"/>
    <w:rsid w:val="00415BEF"/>
    <w:rsid w:val="00417241"/>
    <w:rsid w:val="00421F99"/>
    <w:rsid w:val="0042311E"/>
    <w:rsid w:val="00426169"/>
    <w:rsid w:val="00432F88"/>
    <w:rsid w:val="004550B3"/>
    <w:rsid w:val="004644B1"/>
    <w:rsid w:val="00470C72"/>
    <w:rsid w:val="004714EE"/>
    <w:rsid w:val="00486FC2"/>
    <w:rsid w:val="00487F37"/>
    <w:rsid w:val="00495082"/>
    <w:rsid w:val="00497A5C"/>
    <w:rsid w:val="004A434F"/>
    <w:rsid w:val="004C0F19"/>
    <w:rsid w:val="004C7081"/>
    <w:rsid w:val="004D2BD2"/>
    <w:rsid w:val="005074C0"/>
    <w:rsid w:val="00522BB1"/>
    <w:rsid w:val="00522FC2"/>
    <w:rsid w:val="005302A8"/>
    <w:rsid w:val="00541340"/>
    <w:rsid w:val="00553A2D"/>
    <w:rsid w:val="0056226C"/>
    <w:rsid w:val="0057545C"/>
    <w:rsid w:val="00586E03"/>
    <w:rsid w:val="0059775F"/>
    <w:rsid w:val="005A6348"/>
    <w:rsid w:val="005B33D2"/>
    <w:rsid w:val="005C087A"/>
    <w:rsid w:val="005C1FB5"/>
    <w:rsid w:val="005C2C33"/>
    <w:rsid w:val="005C615A"/>
    <w:rsid w:val="005D0AD8"/>
    <w:rsid w:val="005D0EDE"/>
    <w:rsid w:val="005E6F0E"/>
    <w:rsid w:val="006029CC"/>
    <w:rsid w:val="006033FD"/>
    <w:rsid w:val="00621819"/>
    <w:rsid w:val="00625E19"/>
    <w:rsid w:val="00634CDA"/>
    <w:rsid w:val="00636B73"/>
    <w:rsid w:val="006616CF"/>
    <w:rsid w:val="00663A35"/>
    <w:rsid w:val="00677D50"/>
    <w:rsid w:val="0068018B"/>
    <w:rsid w:val="006A35A5"/>
    <w:rsid w:val="006A375E"/>
    <w:rsid w:val="006A3990"/>
    <w:rsid w:val="006A4CDE"/>
    <w:rsid w:val="006B0C1C"/>
    <w:rsid w:val="006B23C8"/>
    <w:rsid w:val="006C2292"/>
    <w:rsid w:val="006F1205"/>
    <w:rsid w:val="006F536E"/>
    <w:rsid w:val="007014F3"/>
    <w:rsid w:val="00707695"/>
    <w:rsid w:val="007239FC"/>
    <w:rsid w:val="00723C30"/>
    <w:rsid w:val="007272B4"/>
    <w:rsid w:val="00732CBE"/>
    <w:rsid w:val="00760AB0"/>
    <w:rsid w:val="00780281"/>
    <w:rsid w:val="00790F9D"/>
    <w:rsid w:val="007B5172"/>
    <w:rsid w:val="007D22DD"/>
    <w:rsid w:val="007D398C"/>
    <w:rsid w:val="007E3E46"/>
    <w:rsid w:val="007E5165"/>
    <w:rsid w:val="007E63F1"/>
    <w:rsid w:val="007F34FC"/>
    <w:rsid w:val="007F6398"/>
    <w:rsid w:val="00851352"/>
    <w:rsid w:val="00856684"/>
    <w:rsid w:val="00857D57"/>
    <w:rsid w:val="00866256"/>
    <w:rsid w:val="00892D8B"/>
    <w:rsid w:val="008941A2"/>
    <w:rsid w:val="00896392"/>
    <w:rsid w:val="008A0B85"/>
    <w:rsid w:val="008A57A7"/>
    <w:rsid w:val="008A7488"/>
    <w:rsid w:val="008B4995"/>
    <w:rsid w:val="008C33AB"/>
    <w:rsid w:val="008D52A4"/>
    <w:rsid w:val="008D67EA"/>
    <w:rsid w:val="008F3B83"/>
    <w:rsid w:val="00903979"/>
    <w:rsid w:val="00917521"/>
    <w:rsid w:val="00921C09"/>
    <w:rsid w:val="00924E23"/>
    <w:rsid w:val="009327C0"/>
    <w:rsid w:val="0093310E"/>
    <w:rsid w:val="00934CDF"/>
    <w:rsid w:val="00970B50"/>
    <w:rsid w:val="00985B3C"/>
    <w:rsid w:val="00991279"/>
    <w:rsid w:val="00994E68"/>
    <w:rsid w:val="009954D8"/>
    <w:rsid w:val="009A30CE"/>
    <w:rsid w:val="009A4E8D"/>
    <w:rsid w:val="009B0639"/>
    <w:rsid w:val="009B15FF"/>
    <w:rsid w:val="009B6AE2"/>
    <w:rsid w:val="009C6012"/>
    <w:rsid w:val="009D1D7D"/>
    <w:rsid w:val="009D5B1D"/>
    <w:rsid w:val="009D7C2E"/>
    <w:rsid w:val="009F293E"/>
    <w:rsid w:val="009F3EEE"/>
    <w:rsid w:val="00A01B68"/>
    <w:rsid w:val="00A0274D"/>
    <w:rsid w:val="00A1319C"/>
    <w:rsid w:val="00A208C6"/>
    <w:rsid w:val="00A2351F"/>
    <w:rsid w:val="00A335C4"/>
    <w:rsid w:val="00A4584B"/>
    <w:rsid w:val="00A5418E"/>
    <w:rsid w:val="00A84437"/>
    <w:rsid w:val="00A8521E"/>
    <w:rsid w:val="00A90165"/>
    <w:rsid w:val="00AB1391"/>
    <w:rsid w:val="00AD41D8"/>
    <w:rsid w:val="00AD72FB"/>
    <w:rsid w:val="00AE4701"/>
    <w:rsid w:val="00AF61C6"/>
    <w:rsid w:val="00B02370"/>
    <w:rsid w:val="00B04BEE"/>
    <w:rsid w:val="00B065CA"/>
    <w:rsid w:val="00B10EBD"/>
    <w:rsid w:val="00B14312"/>
    <w:rsid w:val="00B31179"/>
    <w:rsid w:val="00B31F2A"/>
    <w:rsid w:val="00B56BD3"/>
    <w:rsid w:val="00B632BC"/>
    <w:rsid w:val="00B63FD7"/>
    <w:rsid w:val="00B64690"/>
    <w:rsid w:val="00B86D27"/>
    <w:rsid w:val="00B9197E"/>
    <w:rsid w:val="00B977F4"/>
    <w:rsid w:val="00BA6D54"/>
    <w:rsid w:val="00BA7F8D"/>
    <w:rsid w:val="00BB0101"/>
    <w:rsid w:val="00BD4AE6"/>
    <w:rsid w:val="00BD7C5F"/>
    <w:rsid w:val="00BE54EF"/>
    <w:rsid w:val="00C016E3"/>
    <w:rsid w:val="00C056EB"/>
    <w:rsid w:val="00C65BBB"/>
    <w:rsid w:val="00C74037"/>
    <w:rsid w:val="00C75BC4"/>
    <w:rsid w:val="00C7680A"/>
    <w:rsid w:val="00C8012A"/>
    <w:rsid w:val="00C8686F"/>
    <w:rsid w:val="00CA2B94"/>
    <w:rsid w:val="00CA3B7B"/>
    <w:rsid w:val="00CA3E1A"/>
    <w:rsid w:val="00CA625A"/>
    <w:rsid w:val="00CB7534"/>
    <w:rsid w:val="00CB79C4"/>
    <w:rsid w:val="00CE1534"/>
    <w:rsid w:val="00CF6968"/>
    <w:rsid w:val="00D01CB4"/>
    <w:rsid w:val="00D22647"/>
    <w:rsid w:val="00D3047E"/>
    <w:rsid w:val="00D41703"/>
    <w:rsid w:val="00D55233"/>
    <w:rsid w:val="00D56485"/>
    <w:rsid w:val="00D57B23"/>
    <w:rsid w:val="00D70516"/>
    <w:rsid w:val="00D834A7"/>
    <w:rsid w:val="00DA085F"/>
    <w:rsid w:val="00DA5C63"/>
    <w:rsid w:val="00DA7D1B"/>
    <w:rsid w:val="00DC0301"/>
    <w:rsid w:val="00DC46AA"/>
    <w:rsid w:val="00DC7F78"/>
    <w:rsid w:val="00DD4873"/>
    <w:rsid w:val="00DF7D7D"/>
    <w:rsid w:val="00E05593"/>
    <w:rsid w:val="00E0712F"/>
    <w:rsid w:val="00E122E7"/>
    <w:rsid w:val="00E26B1B"/>
    <w:rsid w:val="00E346F7"/>
    <w:rsid w:val="00E40B34"/>
    <w:rsid w:val="00E41E26"/>
    <w:rsid w:val="00E464CC"/>
    <w:rsid w:val="00E468B6"/>
    <w:rsid w:val="00E50B2E"/>
    <w:rsid w:val="00E560AF"/>
    <w:rsid w:val="00E65CE0"/>
    <w:rsid w:val="00E71CB4"/>
    <w:rsid w:val="00E7409D"/>
    <w:rsid w:val="00E82F4C"/>
    <w:rsid w:val="00E87310"/>
    <w:rsid w:val="00E87380"/>
    <w:rsid w:val="00E92B50"/>
    <w:rsid w:val="00EB2892"/>
    <w:rsid w:val="00EB3F1E"/>
    <w:rsid w:val="00EB75A0"/>
    <w:rsid w:val="00EC1720"/>
    <w:rsid w:val="00ED0C65"/>
    <w:rsid w:val="00ED22EF"/>
    <w:rsid w:val="00EE0984"/>
    <w:rsid w:val="00EF2A00"/>
    <w:rsid w:val="00F02E60"/>
    <w:rsid w:val="00F31002"/>
    <w:rsid w:val="00F32507"/>
    <w:rsid w:val="00F3296F"/>
    <w:rsid w:val="00F534B5"/>
    <w:rsid w:val="00F60524"/>
    <w:rsid w:val="00F612AA"/>
    <w:rsid w:val="00F768D4"/>
    <w:rsid w:val="00F9087E"/>
    <w:rsid w:val="00F910DF"/>
    <w:rsid w:val="00FA5997"/>
    <w:rsid w:val="00FC3DE2"/>
    <w:rsid w:val="00FC45EE"/>
    <w:rsid w:val="00FE2649"/>
    <w:rsid w:val="00FF476B"/>
    <w:rsid w:val="00FF60AB"/>
    <w:rsid w:val="00FF60E9"/>
    <w:rsid w:val="0438CA20"/>
    <w:rsid w:val="049142E2"/>
    <w:rsid w:val="04A9D7A6"/>
    <w:rsid w:val="05C20715"/>
    <w:rsid w:val="06AD8D9B"/>
    <w:rsid w:val="0751B881"/>
    <w:rsid w:val="08666334"/>
    <w:rsid w:val="08CAF22D"/>
    <w:rsid w:val="0A1D18DC"/>
    <w:rsid w:val="0BC2B96D"/>
    <w:rsid w:val="0BC9FD60"/>
    <w:rsid w:val="0BD57536"/>
    <w:rsid w:val="0BF6E672"/>
    <w:rsid w:val="0C2E9AFA"/>
    <w:rsid w:val="0E8032FD"/>
    <w:rsid w:val="0EE131D2"/>
    <w:rsid w:val="10BBE428"/>
    <w:rsid w:val="118AB76D"/>
    <w:rsid w:val="129F5C6E"/>
    <w:rsid w:val="12E482E1"/>
    <w:rsid w:val="1373734A"/>
    <w:rsid w:val="139E3A86"/>
    <w:rsid w:val="13B4A2F5"/>
    <w:rsid w:val="14E71595"/>
    <w:rsid w:val="1547127C"/>
    <w:rsid w:val="15507356"/>
    <w:rsid w:val="155C9AC7"/>
    <w:rsid w:val="16A5CAE3"/>
    <w:rsid w:val="1966D6C9"/>
    <w:rsid w:val="1AD0365F"/>
    <w:rsid w:val="1B874A43"/>
    <w:rsid w:val="1C59DACB"/>
    <w:rsid w:val="1DEB02BF"/>
    <w:rsid w:val="1DEC2315"/>
    <w:rsid w:val="1E4F482E"/>
    <w:rsid w:val="1EDB4821"/>
    <w:rsid w:val="209B1383"/>
    <w:rsid w:val="20C35C89"/>
    <w:rsid w:val="20FC4EAB"/>
    <w:rsid w:val="22117571"/>
    <w:rsid w:val="270A5507"/>
    <w:rsid w:val="28C32FAD"/>
    <w:rsid w:val="2A83C2A3"/>
    <w:rsid w:val="2AA978F5"/>
    <w:rsid w:val="2AF4C6EE"/>
    <w:rsid w:val="2B07D289"/>
    <w:rsid w:val="2B9A7303"/>
    <w:rsid w:val="2CFC28BF"/>
    <w:rsid w:val="2D78BEAD"/>
    <w:rsid w:val="2EDE262A"/>
    <w:rsid w:val="31C8C875"/>
    <w:rsid w:val="32568FF6"/>
    <w:rsid w:val="327F94D6"/>
    <w:rsid w:val="331B5C2E"/>
    <w:rsid w:val="3353F291"/>
    <w:rsid w:val="33C2BB3B"/>
    <w:rsid w:val="355EDAC2"/>
    <w:rsid w:val="36376B94"/>
    <w:rsid w:val="377C9E02"/>
    <w:rsid w:val="37A3C8B6"/>
    <w:rsid w:val="38AB0E5B"/>
    <w:rsid w:val="38C0856D"/>
    <w:rsid w:val="393656D3"/>
    <w:rsid w:val="3997ADB2"/>
    <w:rsid w:val="3B5D494C"/>
    <w:rsid w:val="3E1A8948"/>
    <w:rsid w:val="3E512C8E"/>
    <w:rsid w:val="3F1A4FDF"/>
    <w:rsid w:val="4006EF36"/>
    <w:rsid w:val="4090B1CD"/>
    <w:rsid w:val="40F1C884"/>
    <w:rsid w:val="40F1FAB9"/>
    <w:rsid w:val="4211A1D2"/>
    <w:rsid w:val="4371F313"/>
    <w:rsid w:val="44CCF11E"/>
    <w:rsid w:val="467566D0"/>
    <w:rsid w:val="46E084B0"/>
    <w:rsid w:val="476C93A4"/>
    <w:rsid w:val="4794D959"/>
    <w:rsid w:val="4904FA24"/>
    <w:rsid w:val="4A1BA385"/>
    <w:rsid w:val="4B54CFD2"/>
    <w:rsid w:val="4BB7C4ED"/>
    <w:rsid w:val="4BE60F7F"/>
    <w:rsid w:val="4E9C451C"/>
    <w:rsid w:val="4FE89D77"/>
    <w:rsid w:val="5006D6B9"/>
    <w:rsid w:val="507B268B"/>
    <w:rsid w:val="50B0FCE4"/>
    <w:rsid w:val="50F83616"/>
    <w:rsid w:val="514B4A5B"/>
    <w:rsid w:val="51545544"/>
    <w:rsid w:val="518154ED"/>
    <w:rsid w:val="542F4E58"/>
    <w:rsid w:val="54DE7F62"/>
    <w:rsid w:val="567A4FC3"/>
    <w:rsid w:val="5766EF1A"/>
    <w:rsid w:val="57741857"/>
    <w:rsid w:val="5A4E1BE6"/>
    <w:rsid w:val="5A5B3073"/>
    <w:rsid w:val="5A9FB666"/>
    <w:rsid w:val="5B69860D"/>
    <w:rsid w:val="5B8C2560"/>
    <w:rsid w:val="5BFC543A"/>
    <w:rsid w:val="5C8E5D01"/>
    <w:rsid w:val="5C9A4179"/>
    <w:rsid w:val="5D116610"/>
    <w:rsid w:val="5FBCEC9A"/>
    <w:rsid w:val="619C51A3"/>
    <w:rsid w:val="61C04DAF"/>
    <w:rsid w:val="62DB64FF"/>
    <w:rsid w:val="636C2407"/>
    <w:rsid w:val="6376D0E5"/>
    <w:rsid w:val="6623C9D2"/>
    <w:rsid w:val="67AED622"/>
    <w:rsid w:val="685ED116"/>
    <w:rsid w:val="6A02C7FE"/>
    <w:rsid w:val="6C824745"/>
    <w:rsid w:val="6C939CE6"/>
    <w:rsid w:val="6EAEC8AD"/>
    <w:rsid w:val="707B1DD2"/>
    <w:rsid w:val="71EC8AFF"/>
    <w:rsid w:val="724B5B00"/>
    <w:rsid w:val="729EFFE8"/>
    <w:rsid w:val="76812692"/>
    <w:rsid w:val="769C4F8A"/>
    <w:rsid w:val="777FAE5D"/>
    <w:rsid w:val="78BA4C8B"/>
    <w:rsid w:val="78CE5E72"/>
    <w:rsid w:val="79980D34"/>
    <w:rsid w:val="7B66D27E"/>
    <w:rsid w:val="7C36EDC0"/>
    <w:rsid w:val="7D1051B7"/>
    <w:rsid w:val="7F87EB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8F019"/>
  <w15:docId w15:val="{66AE42F6-1F39-4E93-9810-B37F4A7F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A4E8D"/>
    <w:pPr>
      <w:spacing w:after="120"/>
    </w:pPr>
    <w:rPr>
      <w:rFonts w:ascii="Arial" w:eastAsia="Arial" w:hAnsi="Arial" w:cs="Arial"/>
    </w:rPr>
  </w:style>
  <w:style w:type="paragraph" w:styleId="Heading1">
    <w:name w:val="heading 1"/>
    <w:basedOn w:val="Normal"/>
    <w:uiPriority w:val="1"/>
    <w:qFormat/>
    <w:pPr>
      <w:spacing w:before="13"/>
      <w:ind w:left="120"/>
      <w:outlineLvl w:val="0"/>
    </w:pPr>
    <w:rPr>
      <w:sz w:val="28"/>
      <w:szCs w:val="28"/>
    </w:rPr>
  </w:style>
  <w:style w:type="paragraph" w:styleId="Heading2">
    <w:name w:val="heading 2"/>
    <w:basedOn w:val="Normal"/>
    <w:uiPriority w:val="1"/>
    <w:qFormat/>
    <w:pPr>
      <w:ind w:left="120"/>
      <w:outlineLvl w:val="1"/>
    </w:pPr>
    <w:rPr>
      <w:b/>
      <w:bCs/>
      <w:sz w:val="26"/>
      <w:szCs w:val="26"/>
    </w:rPr>
  </w:style>
  <w:style w:type="paragraph" w:styleId="Heading4">
    <w:name w:val="heading 4"/>
    <w:basedOn w:val="Normal"/>
    <w:next w:val="Normal"/>
    <w:link w:val="Heading4Char"/>
    <w:uiPriority w:val="9"/>
    <w:semiHidden/>
    <w:unhideWhenUsed/>
    <w:qFormat/>
    <w:rsid w:val="00B31F2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560" w:right="117" w:hanging="294"/>
      <w:jc w:val="both"/>
    </w:pPr>
  </w:style>
  <w:style w:type="paragraph" w:customStyle="1" w:styleId="TableParagraph">
    <w:name w:val="Table Paragraph"/>
    <w:basedOn w:val="Normal"/>
    <w:uiPriority w:val="1"/>
    <w:qFormat/>
  </w:style>
  <w:style w:type="character" w:styleId="Hyperlink">
    <w:name w:val="Hyperlink"/>
    <w:basedOn w:val="DefaultParagraphFont"/>
    <w:uiPriority w:val="99"/>
    <w:rsid w:val="002D6C1A"/>
    <w:rPr>
      <w:color w:val="0000FF"/>
      <w:u w:val="single"/>
    </w:rPr>
  </w:style>
  <w:style w:type="character" w:styleId="Strong">
    <w:name w:val="Strong"/>
    <w:basedOn w:val="DefaultParagraphFont"/>
    <w:qFormat/>
    <w:rsid w:val="002D6C1A"/>
    <w:rPr>
      <w:b/>
      <w:bCs/>
    </w:rPr>
  </w:style>
  <w:style w:type="paragraph" w:styleId="BalloonText">
    <w:name w:val="Balloon Text"/>
    <w:basedOn w:val="Normal"/>
    <w:link w:val="BalloonTextChar"/>
    <w:uiPriority w:val="99"/>
    <w:semiHidden/>
    <w:unhideWhenUsed/>
    <w:rsid w:val="00487F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F37"/>
    <w:rPr>
      <w:rFonts w:ascii="Segoe UI" w:eastAsia="Arial" w:hAnsi="Segoe UI" w:cs="Segoe UI"/>
      <w:sz w:val="18"/>
      <w:szCs w:val="18"/>
    </w:rPr>
  </w:style>
  <w:style w:type="character" w:customStyle="1" w:styleId="Heading4Char">
    <w:name w:val="Heading 4 Char"/>
    <w:basedOn w:val="DefaultParagraphFont"/>
    <w:link w:val="Heading4"/>
    <w:uiPriority w:val="9"/>
    <w:semiHidden/>
    <w:rsid w:val="00B31F2A"/>
    <w:rPr>
      <w:rFonts w:asciiTheme="majorHAnsi" w:eastAsiaTheme="majorEastAsia" w:hAnsiTheme="majorHAnsi" w:cstheme="majorBidi"/>
      <w:i/>
      <w:iCs/>
      <w:color w:val="365F91" w:themeColor="accent1" w:themeShade="BF"/>
    </w:rPr>
  </w:style>
  <w:style w:type="paragraph" w:styleId="Caption">
    <w:name w:val="caption"/>
    <w:basedOn w:val="Normal"/>
    <w:next w:val="Normal"/>
    <w:uiPriority w:val="35"/>
    <w:unhideWhenUsed/>
    <w:qFormat/>
    <w:rsid w:val="00B02370"/>
    <w:pPr>
      <w:spacing w:after="200"/>
    </w:pPr>
    <w:rPr>
      <w:i/>
      <w:iCs/>
      <w:color w:val="1F497D" w:themeColor="text2"/>
      <w:sz w:val="18"/>
      <w:szCs w:val="18"/>
    </w:rPr>
  </w:style>
  <w:style w:type="table" w:styleId="TableGrid">
    <w:name w:val="Table Grid"/>
    <w:basedOn w:val="TableNormal"/>
    <w:uiPriority w:val="39"/>
    <w:rsid w:val="00A84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otkey-layer">
    <w:name w:val="hotkey-layer"/>
    <w:basedOn w:val="DefaultParagraphFont"/>
    <w:rsid w:val="008F3B83"/>
  </w:style>
  <w:style w:type="character" w:customStyle="1" w:styleId="UnresolvedMention1">
    <w:name w:val="Unresolved Mention1"/>
    <w:basedOn w:val="DefaultParagraphFont"/>
    <w:uiPriority w:val="99"/>
    <w:semiHidden/>
    <w:unhideWhenUsed/>
    <w:rsid w:val="00985B3C"/>
    <w:rPr>
      <w:color w:val="605E5C"/>
      <w:shd w:val="clear" w:color="auto" w:fill="E1DFDD"/>
    </w:rPr>
  </w:style>
  <w:style w:type="character" w:styleId="CommentReference">
    <w:name w:val="annotation reference"/>
    <w:basedOn w:val="DefaultParagraphFont"/>
    <w:uiPriority w:val="99"/>
    <w:semiHidden/>
    <w:unhideWhenUsed/>
    <w:rsid w:val="006B0C1C"/>
    <w:rPr>
      <w:sz w:val="16"/>
      <w:szCs w:val="16"/>
    </w:rPr>
  </w:style>
  <w:style w:type="paragraph" w:styleId="CommentText">
    <w:name w:val="annotation text"/>
    <w:basedOn w:val="Normal"/>
    <w:link w:val="CommentTextChar"/>
    <w:uiPriority w:val="99"/>
    <w:semiHidden/>
    <w:unhideWhenUsed/>
    <w:rsid w:val="006B0C1C"/>
    <w:rPr>
      <w:sz w:val="20"/>
      <w:szCs w:val="20"/>
    </w:rPr>
  </w:style>
  <w:style w:type="character" w:customStyle="1" w:styleId="CommentTextChar">
    <w:name w:val="Comment Text Char"/>
    <w:basedOn w:val="DefaultParagraphFont"/>
    <w:link w:val="CommentText"/>
    <w:uiPriority w:val="99"/>
    <w:semiHidden/>
    <w:rsid w:val="006B0C1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B0C1C"/>
    <w:rPr>
      <w:b/>
      <w:bCs/>
    </w:rPr>
  </w:style>
  <w:style w:type="character" w:customStyle="1" w:styleId="CommentSubjectChar">
    <w:name w:val="Comment Subject Char"/>
    <w:basedOn w:val="CommentTextChar"/>
    <w:link w:val="CommentSubject"/>
    <w:uiPriority w:val="99"/>
    <w:semiHidden/>
    <w:rsid w:val="006B0C1C"/>
    <w:rPr>
      <w:rFonts w:ascii="Arial" w:eastAsia="Arial" w:hAnsi="Arial" w:cs="Arial"/>
      <w:b/>
      <w:bCs/>
      <w:sz w:val="20"/>
      <w:szCs w:val="20"/>
    </w:rPr>
  </w:style>
  <w:style w:type="character" w:styleId="FollowedHyperlink">
    <w:name w:val="FollowedHyperlink"/>
    <w:basedOn w:val="DefaultParagraphFont"/>
    <w:uiPriority w:val="99"/>
    <w:semiHidden/>
    <w:unhideWhenUsed/>
    <w:rsid w:val="00C74037"/>
    <w:rPr>
      <w:color w:val="800080" w:themeColor="followedHyperlink"/>
      <w:u w:val="single"/>
    </w:rPr>
  </w:style>
  <w:style w:type="paragraph" w:styleId="Revision">
    <w:name w:val="Revision"/>
    <w:hidden/>
    <w:uiPriority w:val="99"/>
    <w:semiHidden/>
    <w:rsid w:val="00994E68"/>
    <w:pPr>
      <w:widowControl/>
      <w:autoSpaceDE/>
      <w:autoSpaceDN/>
    </w:pPr>
    <w:rPr>
      <w:rFonts w:ascii="Arial" w:eastAsia="Arial" w:hAnsi="Arial" w:cs="Arial"/>
    </w:rPr>
  </w:style>
  <w:style w:type="paragraph" w:styleId="Header">
    <w:name w:val="header"/>
    <w:basedOn w:val="Normal"/>
    <w:link w:val="HeaderChar"/>
    <w:uiPriority w:val="99"/>
    <w:semiHidden/>
    <w:unhideWhenUsed/>
    <w:rsid w:val="00E82F4C"/>
    <w:pPr>
      <w:tabs>
        <w:tab w:val="center" w:pos="4680"/>
        <w:tab w:val="right" w:pos="9360"/>
      </w:tabs>
    </w:pPr>
  </w:style>
  <w:style w:type="character" w:customStyle="1" w:styleId="HeaderChar">
    <w:name w:val="Header Char"/>
    <w:basedOn w:val="DefaultParagraphFont"/>
    <w:link w:val="Header"/>
    <w:uiPriority w:val="99"/>
    <w:semiHidden/>
    <w:rsid w:val="00E82F4C"/>
    <w:rPr>
      <w:rFonts w:ascii="Arial" w:eastAsia="Arial" w:hAnsi="Arial" w:cs="Arial"/>
    </w:rPr>
  </w:style>
  <w:style w:type="paragraph" w:styleId="Footer">
    <w:name w:val="footer"/>
    <w:basedOn w:val="Normal"/>
    <w:link w:val="FooterChar"/>
    <w:uiPriority w:val="99"/>
    <w:semiHidden/>
    <w:unhideWhenUsed/>
    <w:rsid w:val="00E82F4C"/>
    <w:pPr>
      <w:tabs>
        <w:tab w:val="center" w:pos="4680"/>
        <w:tab w:val="right" w:pos="9360"/>
      </w:tabs>
    </w:pPr>
  </w:style>
  <w:style w:type="character" w:customStyle="1" w:styleId="FooterChar">
    <w:name w:val="Footer Char"/>
    <w:basedOn w:val="DefaultParagraphFont"/>
    <w:link w:val="Footer"/>
    <w:uiPriority w:val="99"/>
    <w:semiHidden/>
    <w:rsid w:val="00E82F4C"/>
    <w:rPr>
      <w:rFonts w:ascii="Arial" w:eastAsia="Arial" w:hAnsi="Arial" w:cs="Arial"/>
    </w:rPr>
  </w:style>
  <w:style w:type="character" w:styleId="UnresolvedMention">
    <w:name w:val="Unresolved Mention"/>
    <w:basedOn w:val="DefaultParagraphFont"/>
    <w:uiPriority w:val="99"/>
    <w:semiHidden/>
    <w:unhideWhenUsed/>
    <w:rsid w:val="00B646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839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olicies.iu.edu/policies/it-12-security-it-resources/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uiso@iu.ed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uiso@iu.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iso@iu.edu" TargetMode="External"/><Relationship Id="rId5" Type="http://schemas.openxmlformats.org/officeDocument/2006/relationships/styles" Target="styles.xml"/><Relationship Id="rId15" Type="http://schemas.openxmlformats.org/officeDocument/2006/relationships/hyperlink" Target="http://policies.iu.edu/policies/categories/information-it/it/IT-02.shtml"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formationsecurity.iu.edu/policies/standards/it12-security-categorization-procedur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096F4BD81B6B4D848256F68269754D" ma:contentTypeVersion="4" ma:contentTypeDescription="Create a new document." ma:contentTypeScope="" ma:versionID="7ef27137b6ff9c5324ad6d672d04e1c7">
  <xsd:schema xmlns:xsd="http://www.w3.org/2001/XMLSchema" xmlns:xs="http://www.w3.org/2001/XMLSchema" xmlns:p="http://schemas.microsoft.com/office/2006/metadata/properties" xmlns:ns2="a4226807-11b8-43ea-b8a7-1b118bdd9583" targetNamespace="http://schemas.microsoft.com/office/2006/metadata/properties" ma:root="true" ma:fieldsID="5910780c437ea360e5e3b7c8563bd912" ns2:_="">
    <xsd:import namespace="a4226807-11b8-43ea-b8a7-1b118bdd95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26807-11b8-43ea-b8a7-1b118bdd95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A0281B-BDBA-4AD2-AA21-97D49FF13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26807-11b8-43ea-b8a7-1b118bdd95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68F0ED-331E-4000-A437-FF1018D7EF75}">
  <ds:schemaRefs>
    <ds:schemaRef ds:uri="http://schemas.microsoft.com/sharepoint/v3/contenttype/forms"/>
  </ds:schemaRefs>
</ds:datastoreItem>
</file>

<file path=customXml/itemProps3.xml><?xml version="1.0" encoding="utf-8"?>
<ds:datastoreItem xmlns:ds="http://schemas.openxmlformats.org/officeDocument/2006/customXml" ds:itemID="{8BB335F7-D56A-4FC9-ADEF-9CBA28A6E7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1039</Words>
  <Characters>5927</Characters>
  <Application>Microsoft Office Word</Application>
  <DocSecurity>0</DocSecurity>
  <Lines>49</Lines>
  <Paragraphs>13</Paragraphs>
  <ScaleCrop>false</ScaleCrop>
  <Company>Indiana University</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Kincaid, Jennifer U</dc:creator>
  <cp:lastModifiedBy>Cosens, Eric D</cp:lastModifiedBy>
  <cp:revision>21</cp:revision>
  <dcterms:created xsi:type="dcterms:W3CDTF">2023-04-10T14:52:00Z</dcterms:created>
  <dcterms:modified xsi:type="dcterms:W3CDTF">2023-04-10T20:16:00Z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Creator">
    <vt:lpwstr>Apache FOP Version 1.0</vt:lpwstr>
  </property>
  <property fmtid="{D5CDD505-2E9C-101B-9397-08002B2CF9AE}" pid="4" name="LastSaved">
    <vt:filetime>2017-07-06T00:00:00Z</vt:filetime>
  </property>
  <property fmtid="{D5CDD505-2E9C-101B-9397-08002B2CF9AE}" pid="5" name="ContentTypeId">
    <vt:lpwstr>0x010100FC096F4BD81B6B4D848256F68269754D</vt:lpwstr>
  </property>
  <property fmtid="{D5CDD505-2E9C-101B-9397-08002B2CF9AE}" pid="6" name="MSIP_Label_414b3c7e-3bfa-45f1-b28d-09d7fca8a9b7_Enabled">
    <vt:lpwstr>true</vt:lpwstr>
  </property>
  <property fmtid="{D5CDD505-2E9C-101B-9397-08002B2CF9AE}" pid="7" name="MSIP_Label_414b3c7e-3bfa-45f1-b28d-09d7fca8a9b7_SetDate">
    <vt:lpwstr>2023-04-10T14:51:31Z</vt:lpwstr>
  </property>
  <property fmtid="{D5CDD505-2E9C-101B-9397-08002B2CF9AE}" pid="8" name="MSIP_Label_414b3c7e-3bfa-45f1-b28d-09d7fca8a9b7_Method">
    <vt:lpwstr>Standard</vt:lpwstr>
  </property>
  <property fmtid="{D5CDD505-2E9C-101B-9397-08002B2CF9AE}" pid="9" name="MSIP_Label_414b3c7e-3bfa-45f1-b28d-09d7fca8a9b7_Name">
    <vt:lpwstr>University Internal</vt:lpwstr>
  </property>
  <property fmtid="{D5CDD505-2E9C-101B-9397-08002B2CF9AE}" pid="10" name="MSIP_Label_414b3c7e-3bfa-45f1-b28d-09d7fca8a9b7_SiteId">
    <vt:lpwstr>1113be34-aed1-4d00-ab4b-cdd02510be91</vt:lpwstr>
  </property>
  <property fmtid="{D5CDD505-2E9C-101B-9397-08002B2CF9AE}" pid="11" name="MSIP_Label_414b3c7e-3bfa-45f1-b28d-09d7fca8a9b7_ActionId">
    <vt:lpwstr>47b44325-15b5-46e4-bbc3-fae140590917</vt:lpwstr>
  </property>
  <property fmtid="{D5CDD505-2E9C-101B-9397-08002B2CF9AE}" pid="12" name="MSIP_Label_414b3c7e-3bfa-45f1-b28d-09d7fca8a9b7_ContentBits">
    <vt:lpwstr>0</vt:lpwstr>
  </property>
</Properties>
</file>