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41874065"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8F3B83">
        <w:rPr>
          <w:b/>
          <w:sz w:val="32"/>
        </w:rPr>
        <w:t>A</w:t>
      </w:r>
      <w:r w:rsidR="008941A2">
        <w:rPr>
          <w:b/>
          <w:sz w:val="32"/>
        </w:rPr>
        <w:t>udit and Accountability</w:t>
      </w:r>
      <w:r w:rsidR="008F3B83">
        <w:rPr>
          <w:b/>
          <w:sz w:val="32"/>
        </w:rPr>
        <w:t xml:space="preserve"> </w:t>
      </w:r>
      <w:r w:rsidR="00CA3E1A">
        <w:rPr>
          <w:b/>
          <w:sz w:val="32"/>
        </w:rPr>
        <w:t>(A</w:t>
      </w:r>
      <w:r w:rsidR="008941A2">
        <w:rPr>
          <w:b/>
          <w:sz w:val="32"/>
        </w:rPr>
        <w:t>U</w:t>
      </w:r>
      <w:r w:rsidR="00CA3E1A">
        <w:rPr>
          <w:b/>
          <w:sz w:val="32"/>
        </w:rPr>
        <w:t xml:space="preserve">) </w:t>
      </w:r>
      <w:r w:rsidR="008F3B83">
        <w:rPr>
          <w:b/>
          <w:sz w:val="32"/>
        </w:rPr>
        <w:t>Standard</w:t>
      </w:r>
    </w:p>
    <w:p w14:paraId="6FBF8307" w14:textId="46D8EE54" w:rsidR="00CA2B94" w:rsidRDefault="008F3B83" w:rsidP="00BD4AE6">
      <w:pPr>
        <w:pStyle w:val="Heading1"/>
        <w:spacing w:before="18"/>
        <w:rPr>
          <w:sz w:val="27"/>
        </w:rPr>
      </w:pPr>
      <w:r>
        <w:t>IT-12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27822116">
                <wp:extent cx="5768340" cy="2571750"/>
                <wp:effectExtent l="0" t="0" r="381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57175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0887C6E4" w:rsidR="00BD7C5F" w:rsidRPr="002D6C1A" w:rsidRDefault="00182426" w:rsidP="00BD7C5F">
                            <w:pPr>
                              <w:pStyle w:val="BodyText"/>
                              <w:spacing w:before="11"/>
                              <w:ind w:left="160"/>
                              <w:rPr>
                                <w:i/>
                              </w:rPr>
                            </w:pPr>
                            <w:r>
                              <w:rPr>
                                <w:i/>
                              </w:rPr>
                              <w:t>4/7/23</w:t>
                            </w:r>
                            <w:r w:rsidR="00BD7C5F">
                              <w:rPr>
                                <w:i/>
                              </w:rPr>
                              <w:t xml:space="preserve"> </w:t>
                            </w:r>
                            <w:r>
                              <w:rPr>
                                <w:i/>
                              </w:rPr>
                              <w:t>revised</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33F91A7" w:rsidR="00CA2B94" w:rsidRPr="002D6C1A" w:rsidRDefault="008F3B83" w:rsidP="00182426">
                            <w:pPr>
                              <w:ind w:firstLine="160"/>
                              <w:rPr>
                                <w:b/>
                              </w:rPr>
                            </w:pPr>
                            <w:r>
                              <w:rPr>
                                <w:rStyle w:val="Strong"/>
                                <w:b w:val="0"/>
                                <w:i/>
                                <w:iCs/>
                              </w:rPr>
                              <w:t>University Information Security Office</w:t>
                            </w:r>
                            <w:r w:rsidR="00182426">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0887C6E4" w:rsidR="00BD7C5F" w:rsidRPr="002D6C1A" w:rsidRDefault="00182426" w:rsidP="00BD7C5F">
                      <w:pPr>
                        <w:pStyle w:val="BodyText"/>
                        <w:spacing w:before="11"/>
                        <w:ind w:left="160"/>
                        <w:rPr>
                          <w:i/>
                        </w:rPr>
                      </w:pPr>
                      <w:r>
                        <w:rPr>
                          <w:i/>
                        </w:rPr>
                        <w:t>4/7/23</w:t>
                      </w:r>
                      <w:r w:rsidR="00BD7C5F">
                        <w:rPr>
                          <w:i/>
                        </w:rPr>
                        <w:t xml:space="preserve"> </w:t>
                      </w:r>
                      <w:r>
                        <w:rPr>
                          <w:i/>
                        </w:rPr>
                        <w:t>revised</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33F91A7" w:rsidR="00CA2B94" w:rsidRPr="002D6C1A" w:rsidRDefault="008F3B83" w:rsidP="00182426">
                      <w:pPr>
                        <w:ind w:firstLine="160"/>
                        <w:rPr>
                          <w:b/>
                        </w:rPr>
                      </w:pPr>
                      <w:r>
                        <w:rPr>
                          <w:rStyle w:val="Strong"/>
                          <w:b w:val="0"/>
                          <w:i/>
                          <w:iCs/>
                        </w:rPr>
                        <w:t>University Information Security Office</w:t>
                      </w:r>
                      <w:r w:rsidR="00182426">
                        <w:rPr>
                          <w:rStyle w:val="Strong"/>
                          <w:b w:val="0"/>
                          <w:i/>
                          <w:iCs/>
                        </w:rPr>
                        <w:t xml:space="preserve"> - </w:t>
                      </w:r>
                      <w:hyperlink r:id="rId13" w:history="1">
                        <w:r w:rsidRPr="00A06632">
                          <w:rPr>
                            <w:rStyle w:val="Hyperlink"/>
                            <w:i/>
                            <w:iCs/>
                          </w:rPr>
                          <w:t>uiso@iu.edu</w:t>
                        </w:r>
                      </w:hyperlink>
                      <w:r>
                        <w:rPr>
                          <w:rStyle w:val="Strong"/>
                          <w:b w:val="0"/>
                          <w:i/>
                          <w:iCs/>
                        </w:rPr>
                        <w:t xml:space="preserve"> </w:t>
                      </w:r>
                    </w:p>
                  </w:txbxContent>
                </v:textbox>
                <w10:anchorlock/>
              </v:shape>
            </w:pict>
          </mc:Fallback>
        </mc:AlternateContent>
      </w:r>
    </w:p>
    <w:p w14:paraId="13EE5435" w14:textId="73C8011D" w:rsidR="00ED0C65" w:rsidRDefault="00ED0C65" w:rsidP="00A72455">
      <w:pPr>
        <w:pStyle w:val="Heading2"/>
        <w:spacing w:before="163"/>
        <w:ind w:left="120"/>
      </w:pPr>
      <w:r>
        <w:t>Scope</w:t>
      </w:r>
    </w:p>
    <w:p w14:paraId="3899B4FA" w14:textId="36227212" w:rsidR="008B4995" w:rsidRDefault="008F3B83" w:rsidP="28A5FAB5">
      <w:pPr>
        <w:ind w:left="115"/>
      </w:pPr>
      <w:r w:rsidRPr="008F3B83">
        <w:rPr>
          <w:rStyle w:val="hotkey-layer"/>
        </w:rPr>
        <w:t xml:space="preserve">This standard supports </w:t>
      </w:r>
      <w:hyperlink r:id="rId14" w:history="1">
        <w:r w:rsidRPr="00E41F20">
          <w:rPr>
            <w:rStyle w:val="Hyperlink"/>
          </w:rPr>
          <w:t xml:space="preserve">Policy IT-12 </w:t>
        </w:r>
        <w:r w:rsidR="00E71CB4" w:rsidRPr="00E41F20">
          <w:rPr>
            <w:rStyle w:val="Hyperlink"/>
          </w:rPr>
          <w:t xml:space="preserve">(Security of Information </w:t>
        </w:r>
        <w:r w:rsidR="00A208C6" w:rsidRPr="00E41F20">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299AB7AF" w14:textId="7E1D3DAE" w:rsidR="00ED0C65" w:rsidRDefault="008F3B83" w:rsidP="00A72455">
      <w:pPr>
        <w:pStyle w:val="Heading2"/>
        <w:spacing w:before="163"/>
        <w:ind w:left="120"/>
      </w:pPr>
      <w:r>
        <w:t>Objectives</w:t>
      </w:r>
    </w:p>
    <w:p w14:paraId="2903B4DD" w14:textId="196F7B46" w:rsidR="00932533" w:rsidRPr="00E87380" w:rsidRDefault="00E87380" w:rsidP="00A72455">
      <w:pPr>
        <w:ind w:left="115"/>
      </w:pPr>
      <w:r w:rsidRPr="00E87380">
        <w:t xml:space="preserve">The key objectives of this </w:t>
      </w:r>
      <w:r w:rsidR="006616CF">
        <w:t>s</w:t>
      </w:r>
      <w:r w:rsidRPr="00E87380">
        <w:t>tandard are to ensure that</w:t>
      </w:r>
      <w:r w:rsidR="00553A2D">
        <w:t>:</w:t>
      </w:r>
    </w:p>
    <w:p w14:paraId="76C8262B" w14:textId="648CDB26" w:rsidR="00E87380" w:rsidRPr="00E87380" w:rsidRDefault="009B0639" w:rsidP="00AF1362">
      <w:pPr>
        <w:numPr>
          <w:ilvl w:val="0"/>
          <w:numId w:val="5"/>
        </w:numPr>
        <w:spacing w:before="160" w:after="160"/>
      </w:pPr>
      <w:r>
        <w:t>Information system audit records are created, protected, and retained to the extent needed to enable the monitoring, analysis, investigation, and reporting of unlawful, unauthorized, or inappropriate information system activity; and</w:t>
      </w:r>
      <w:r w:rsidR="00E87380" w:rsidRPr="00E87380">
        <w:t xml:space="preserve"> </w:t>
      </w:r>
    </w:p>
    <w:p w14:paraId="2CB343DC" w14:textId="0FDC6ACF" w:rsidR="008B4995" w:rsidRDefault="004D2BD2" w:rsidP="00E344F6">
      <w:pPr>
        <w:numPr>
          <w:ilvl w:val="0"/>
          <w:numId w:val="5"/>
        </w:numPr>
        <w:spacing w:after="120"/>
      </w:pPr>
      <w:r>
        <w:t>The actions of individual information system users can be uniquely traced to those users.</w:t>
      </w:r>
    </w:p>
    <w:p w14:paraId="370C1F7E" w14:textId="38E4FEAE" w:rsidR="00BD4AE6" w:rsidRPr="00A72455" w:rsidRDefault="19C201B2" w:rsidP="00AF1362">
      <w:pPr>
        <w:spacing w:before="100" w:beforeAutospacing="1" w:after="100" w:afterAutospacing="1"/>
        <w:ind w:left="115"/>
        <w:outlineLvl w:val="2"/>
      </w:pPr>
      <w:r>
        <w:t>Most information technology has the capability to generate logs such as authentication logs, access logs, system logs, application logs, or service logs. Although different terms may be used for the logs generated by different parts of the technology stack, the concept remains the same. These logs are files that record observable occurrences, events, transactions, or activities that occur on an IT resource and are used for a variety of purposes including troubleshooting, system optimization, detecting unauthorized access or usage, incident investigations, or to meet compliance requirements.</w:t>
      </w:r>
    </w:p>
    <w:p w14:paraId="0D655539" w14:textId="35454E5C" w:rsidR="47C51EDA" w:rsidRDefault="008F3B83" w:rsidP="00A72455">
      <w:pPr>
        <w:pStyle w:val="Heading2"/>
        <w:spacing w:before="163"/>
      </w:pPr>
      <w:r>
        <w:t>Standard</w:t>
      </w:r>
    </w:p>
    <w:p w14:paraId="781C1CE3" w14:textId="572D11F4" w:rsidR="009F3EEE" w:rsidRPr="009F3EEE" w:rsidRDefault="009F3EEE" w:rsidP="00E344F6">
      <w:pPr>
        <w:spacing w:after="120"/>
        <w:ind w:left="115"/>
        <w:outlineLvl w:val="2"/>
      </w:pPr>
      <w:r>
        <w:t xml:space="preserve">The following tables detail baseline security controls for audit and accountability to be applied to a particular information technology resource based on its </w:t>
      </w:r>
      <w:hyperlink r:id="rId15">
        <w:r w:rsidRPr="47C51EDA">
          <w:rPr>
            <w:rStyle w:val="Hyperlink"/>
          </w:rPr>
          <w:t>security categorization</w:t>
        </w:r>
      </w:hyperlink>
      <w:r>
        <w:t xml:space="preserve">. </w:t>
      </w:r>
      <w:r w:rsidR="00182426">
        <w:t>Select controls</w:t>
      </w:r>
      <w:r>
        <w:t xml:space="preserve"> as applicable. For example, all controls may not apply to every system component or technology, or </w:t>
      </w:r>
      <w:r w:rsidR="001D7EC2">
        <w:t xml:space="preserve">to </w:t>
      </w:r>
      <w:r>
        <w:t>situations governed by specific regulations.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150"/>
      </w:tblGrid>
      <w:tr w:rsidR="001B47E2" w:rsidRPr="001B47E2" w14:paraId="1B56DCAD" w14:textId="77777777" w:rsidTr="35C3DC7B">
        <w:tc>
          <w:tcPr>
            <w:tcW w:w="3135" w:type="dxa"/>
            <w:shd w:val="clear" w:color="auto" w:fill="D9D9D9" w:themeFill="background1" w:themeFillShade="D9"/>
          </w:tcPr>
          <w:p w14:paraId="5C934248" w14:textId="07A4F79B" w:rsidR="001B47E2" w:rsidRPr="001B47E2" w:rsidRDefault="008E54B1" w:rsidP="00E344F6">
            <w:pPr>
              <w:keepNext/>
              <w:keepLines/>
              <w:widowControl/>
              <w:spacing w:before="100" w:beforeAutospacing="1" w:after="100" w:afterAutospacing="1"/>
              <w:outlineLvl w:val="2"/>
              <w:rPr>
                <w:rFonts w:eastAsia="Times New Roman"/>
                <w:b/>
                <w:bCs/>
              </w:rPr>
            </w:pPr>
            <w:r>
              <w:rPr>
                <w:rFonts w:eastAsia="Times New Roman"/>
                <w:b/>
                <w:bCs/>
              </w:rPr>
              <w:lastRenderedPageBreak/>
              <w:t>Control:</w:t>
            </w:r>
          </w:p>
        </w:tc>
        <w:tc>
          <w:tcPr>
            <w:tcW w:w="6305" w:type="dxa"/>
            <w:gridSpan w:val="3"/>
          </w:tcPr>
          <w:p w14:paraId="1862A4BE" w14:textId="5EBBA88F" w:rsidR="001B47E2" w:rsidRPr="001B47E2" w:rsidRDefault="008E54B1" w:rsidP="00E344F6">
            <w:pPr>
              <w:keepNext/>
              <w:keepLines/>
              <w:widowControl/>
              <w:spacing w:before="100" w:beforeAutospacing="1" w:after="100" w:afterAutospacing="1"/>
              <w:outlineLvl w:val="2"/>
              <w:rPr>
                <w:rFonts w:eastAsia="Times New Roman"/>
                <w:b/>
                <w:bCs/>
              </w:rPr>
            </w:pPr>
            <w:r w:rsidRPr="008E54B1">
              <w:rPr>
                <w:rFonts w:eastAsia="Times New Roman"/>
                <w:b/>
                <w:bCs/>
              </w:rPr>
              <w:t>Event Logging</w:t>
            </w:r>
          </w:p>
        </w:tc>
      </w:tr>
      <w:tr w:rsidR="00362B15" w:rsidRPr="001B47E2" w14:paraId="7D85BA16" w14:textId="4DD284B5" w:rsidTr="35C3DC7B">
        <w:tc>
          <w:tcPr>
            <w:tcW w:w="3135" w:type="dxa"/>
            <w:shd w:val="clear" w:color="auto" w:fill="D9D9D9" w:themeFill="background1" w:themeFillShade="D9"/>
            <w:vAlign w:val="center"/>
          </w:tcPr>
          <w:p w14:paraId="6E5C8F8B" w14:textId="55AA979E" w:rsidR="00362B15" w:rsidRPr="008E54B1" w:rsidRDefault="00362B15" w:rsidP="00E344F6">
            <w:pPr>
              <w:keepNext/>
              <w:keepLines/>
              <w:widowControl/>
              <w:spacing w:before="100" w:beforeAutospacing="1" w:after="100" w:afterAutospacing="1"/>
              <w:outlineLvl w:val="2"/>
              <w:rPr>
                <w:rFonts w:eastAsia="Times New Roman"/>
                <w:b/>
                <w:bCs/>
              </w:rPr>
            </w:pPr>
            <w:r>
              <w:rPr>
                <w:rFonts w:eastAsia="Times New Roman"/>
                <w:b/>
                <w:bCs/>
              </w:rPr>
              <w:t>Required for:</w:t>
            </w:r>
          </w:p>
        </w:tc>
        <w:tc>
          <w:tcPr>
            <w:tcW w:w="2055" w:type="dxa"/>
            <w:shd w:val="clear" w:color="auto" w:fill="FF3300"/>
          </w:tcPr>
          <w:p w14:paraId="6FFBB843" w14:textId="77777777" w:rsidR="00362B15" w:rsidRPr="001B47E2" w:rsidRDefault="00362B15" w:rsidP="00E344F6">
            <w:pPr>
              <w:keepNext/>
              <w:keepLines/>
              <w:widowControl/>
              <w:spacing w:before="100" w:beforeAutospacing="1" w:after="100" w:afterAutospacing="1"/>
              <w:outlineLvl w:val="2"/>
              <w:rPr>
                <w:rFonts w:eastAsia="Times New Roman"/>
                <w:b/>
                <w:bCs/>
              </w:rPr>
            </w:pPr>
            <w:r w:rsidRPr="001B47E2">
              <w:rPr>
                <w:rFonts w:eastAsia="Times New Roman"/>
                <w:b/>
                <w:bCs/>
              </w:rPr>
              <w:t xml:space="preserve">High  </w:t>
            </w:r>
          </w:p>
        </w:tc>
        <w:tc>
          <w:tcPr>
            <w:tcW w:w="2100" w:type="dxa"/>
            <w:shd w:val="clear" w:color="auto" w:fill="00B050"/>
          </w:tcPr>
          <w:p w14:paraId="26D8CA6B" w14:textId="77777777" w:rsidR="00362B15" w:rsidRPr="001B47E2" w:rsidRDefault="00362B15" w:rsidP="00E344F6">
            <w:pPr>
              <w:keepNext/>
              <w:keepLines/>
              <w:widowControl/>
              <w:spacing w:before="100" w:beforeAutospacing="1" w:after="100" w:afterAutospacing="1"/>
              <w:outlineLvl w:val="2"/>
              <w:rPr>
                <w:rFonts w:eastAsia="Times New Roman"/>
                <w:b/>
                <w:bCs/>
              </w:rPr>
            </w:pPr>
            <w:r w:rsidRPr="001B47E2">
              <w:rPr>
                <w:rFonts w:eastAsia="Times New Roman"/>
                <w:b/>
                <w:bCs/>
              </w:rPr>
              <w:t xml:space="preserve">Moderate </w:t>
            </w:r>
          </w:p>
        </w:tc>
        <w:tc>
          <w:tcPr>
            <w:tcW w:w="2150" w:type="dxa"/>
            <w:shd w:val="clear" w:color="auto" w:fill="00B0F0"/>
          </w:tcPr>
          <w:p w14:paraId="2039FC6E" w14:textId="4A6D9BC6" w:rsidR="00362B15" w:rsidRPr="001B47E2" w:rsidRDefault="00595DFA" w:rsidP="00E344F6">
            <w:pPr>
              <w:keepNext/>
              <w:keepLines/>
              <w:widowControl/>
              <w:spacing w:before="100" w:beforeAutospacing="1" w:after="100" w:afterAutospacing="1"/>
              <w:outlineLvl w:val="2"/>
              <w:rPr>
                <w:rFonts w:eastAsia="Times New Roman"/>
                <w:b/>
                <w:bCs/>
              </w:rPr>
            </w:pPr>
            <w:r w:rsidRPr="35C3DC7B">
              <w:rPr>
                <w:rFonts w:eastAsia="Times New Roman"/>
                <w:b/>
                <w:bCs/>
              </w:rPr>
              <w:t>Low</w:t>
            </w:r>
          </w:p>
        </w:tc>
      </w:tr>
      <w:tr w:rsidR="001B47E2" w:rsidRPr="001B47E2" w14:paraId="6ECF7FEB" w14:textId="77777777" w:rsidTr="35C3DC7B">
        <w:tc>
          <w:tcPr>
            <w:tcW w:w="3135" w:type="dxa"/>
            <w:shd w:val="clear" w:color="auto" w:fill="D9D9D9" w:themeFill="background1" w:themeFillShade="D9"/>
          </w:tcPr>
          <w:p w14:paraId="1FC0FF3C" w14:textId="113A4EC2" w:rsidR="001B47E2" w:rsidRPr="001B47E2" w:rsidRDefault="001B47E2" w:rsidP="00E344F6">
            <w:pPr>
              <w:keepNext/>
              <w:keepLines/>
              <w:widowControl/>
              <w:spacing w:before="100" w:beforeAutospacing="1" w:after="100" w:afterAutospacing="1"/>
              <w:outlineLvl w:val="2"/>
              <w:rPr>
                <w:rFonts w:eastAsia="Times New Roman"/>
                <w:b/>
                <w:bCs/>
              </w:rPr>
            </w:pPr>
            <w:r w:rsidRPr="001B47E2">
              <w:rPr>
                <w:rFonts w:eastAsia="Times New Roman"/>
                <w:b/>
                <w:bCs/>
              </w:rPr>
              <w:t xml:space="preserve">IU Implementation  </w:t>
            </w:r>
          </w:p>
        </w:tc>
        <w:tc>
          <w:tcPr>
            <w:tcW w:w="6305" w:type="dxa"/>
            <w:gridSpan w:val="3"/>
          </w:tcPr>
          <w:p w14:paraId="12E67CAD" w14:textId="766AA8F8" w:rsidR="000C4980" w:rsidRDefault="000C4980" w:rsidP="000C4980">
            <w:pPr>
              <w:keepNext/>
              <w:keepLines/>
              <w:widowControl/>
              <w:numPr>
                <w:ilvl w:val="0"/>
                <w:numId w:val="17"/>
              </w:numPr>
              <w:spacing w:after="120"/>
              <w:outlineLvl w:val="2"/>
              <w:rPr>
                <w:rFonts w:eastAsia="Times New Roman"/>
              </w:rPr>
            </w:pPr>
            <w:r w:rsidRPr="5C43F8A5">
              <w:rPr>
                <w:rFonts w:eastAsia="Times New Roman"/>
              </w:rPr>
              <w:t>Identify the types of events that the IT resource can log, and then determine which are needed to secure and support operations and to meet compliance requirements.</w:t>
            </w:r>
          </w:p>
          <w:p w14:paraId="51D8B2BB" w14:textId="1508EFDC" w:rsidR="000C4980" w:rsidRPr="000C4980" w:rsidRDefault="000C4980" w:rsidP="000C4980">
            <w:pPr>
              <w:keepNext/>
              <w:keepLines/>
              <w:widowControl/>
              <w:numPr>
                <w:ilvl w:val="0"/>
                <w:numId w:val="17"/>
              </w:numPr>
              <w:spacing w:after="120"/>
              <w:outlineLvl w:val="2"/>
              <w:rPr>
                <w:rFonts w:eastAsia="Times New Roman"/>
              </w:rPr>
            </w:pPr>
            <w:r w:rsidRPr="000C4980">
              <w:rPr>
                <w:rFonts w:eastAsia="Times New Roman"/>
              </w:rPr>
              <w:t>Document what logs are being kept and review annually or after major system updates.</w:t>
            </w:r>
          </w:p>
          <w:p w14:paraId="50E34E4D" w14:textId="613DBC40" w:rsidR="38EE3B7F" w:rsidRDefault="3DB9CA48" w:rsidP="00E344F6">
            <w:pPr>
              <w:keepNext/>
              <w:keepLines/>
              <w:widowControl/>
              <w:spacing w:beforeAutospacing="1" w:afterAutospacing="1"/>
              <w:outlineLvl w:val="2"/>
              <w:rPr>
                <w:rFonts w:eastAsia="Times New Roman"/>
              </w:rPr>
            </w:pPr>
            <w:r w:rsidRPr="5C43F8A5">
              <w:rPr>
                <w:rFonts w:eastAsia="Times New Roman"/>
              </w:rPr>
              <w:t xml:space="preserve">Systems </w:t>
            </w:r>
            <w:r w:rsidR="00FC79B2">
              <w:rPr>
                <w:rFonts w:eastAsia="Times New Roman"/>
              </w:rPr>
              <w:t>must</w:t>
            </w:r>
            <w:r w:rsidRPr="5C43F8A5">
              <w:rPr>
                <w:rFonts w:eastAsia="Times New Roman"/>
              </w:rPr>
              <w:t xml:space="preserve"> have logs to support </w:t>
            </w:r>
            <w:r w:rsidR="6C2ABE57" w:rsidRPr="5C43F8A5">
              <w:rPr>
                <w:rFonts w:eastAsia="Times New Roman"/>
              </w:rPr>
              <w:t xml:space="preserve">business </w:t>
            </w:r>
            <w:r w:rsidRPr="5C43F8A5">
              <w:rPr>
                <w:rFonts w:eastAsia="Times New Roman"/>
              </w:rPr>
              <w:t xml:space="preserve">operations, </w:t>
            </w:r>
            <w:r w:rsidR="7031DBB1" w:rsidRPr="5C43F8A5">
              <w:rPr>
                <w:rFonts w:eastAsia="Times New Roman"/>
              </w:rPr>
              <w:t>security, and incident response.</w:t>
            </w:r>
            <w:r w:rsidR="0DFB7994" w:rsidRPr="5C43F8A5">
              <w:rPr>
                <w:rFonts w:eastAsia="Times New Roman"/>
              </w:rPr>
              <w:t xml:space="preserve"> Logs </w:t>
            </w:r>
            <w:r w:rsidR="008F40A5">
              <w:rPr>
                <w:rFonts w:eastAsia="Times New Roman"/>
              </w:rPr>
              <w:t>must</w:t>
            </w:r>
            <w:r w:rsidR="008F40A5" w:rsidRPr="5C43F8A5">
              <w:rPr>
                <w:rFonts w:eastAsia="Times New Roman"/>
              </w:rPr>
              <w:t xml:space="preserve"> </w:t>
            </w:r>
            <w:r w:rsidR="0DFB7994" w:rsidRPr="5C43F8A5">
              <w:rPr>
                <w:rFonts w:eastAsia="Times New Roman"/>
              </w:rPr>
              <w:t>at a minimum:</w:t>
            </w:r>
          </w:p>
          <w:p w14:paraId="5CF5E05A" w14:textId="3CD4B1AC" w:rsidR="6DBE70CC" w:rsidRDefault="6DBE70CC" w:rsidP="00F95340">
            <w:pPr>
              <w:pStyle w:val="ListParagraph"/>
              <w:keepNext/>
              <w:keepLines/>
              <w:widowControl/>
              <w:numPr>
                <w:ilvl w:val="0"/>
                <w:numId w:val="3"/>
              </w:numPr>
              <w:spacing w:before="160" w:after="160"/>
              <w:ind w:right="115"/>
              <w:outlineLvl w:val="2"/>
              <w:rPr>
                <w:rFonts w:eastAsia="Times New Roman"/>
              </w:rPr>
            </w:pPr>
            <w:r w:rsidRPr="47C51EDA">
              <w:rPr>
                <w:rFonts w:eastAsia="Times New Roman"/>
              </w:rPr>
              <w:t>Log successful and unsuccessful logins.</w:t>
            </w:r>
          </w:p>
          <w:p w14:paraId="59CC3FEA" w14:textId="7B91E6DF" w:rsidR="47C51EDA" w:rsidRDefault="6DBE70CC" w:rsidP="00F95340">
            <w:pPr>
              <w:pStyle w:val="ListParagraph"/>
              <w:keepNext/>
              <w:keepLines/>
              <w:widowControl/>
              <w:numPr>
                <w:ilvl w:val="0"/>
                <w:numId w:val="3"/>
              </w:numPr>
              <w:spacing w:before="160" w:after="160"/>
              <w:outlineLvl w:val="2"/>
              <w:rPr>
                <w:rFonts w:eastAsia="Times New Roman"/>
              </w:rPr>
            </w:pPr>
            <w:r w:rsidRPr="47C51EDA">
              <w:rPr>
                <w:rFonts w:eastAsia="Times New Roman"/>
              </w:rPr>
              <w:t xml:space="preserve">Log database access to </w:t>
            </w:r>
            <w:r w:rsidR="00A334C9">
              <w:rPr>
                <w:rFonts w:eastAsia="Times New Roman"/>
              </w:rPr>
              <w:t>R</w:t>
            </w:r>
            <w:r w:rsidRPr="47C51EDA">
              <w:rPr>
                <w:rFonts w:eastAsia="Times New Roman"/>
              </w:rPr>
              <w:t xml:space="preserve">estricted and </w:t>
            </w:r>
            <w:r w:rsidR="00A334C9">
              <w:rPr>
                <w:rFonts w:eastAsia="Times New Roman"/>
              </w:rPr>
              <w:t>C</w:t>
            </w:r>
            <w:r w:rsidRPr="47C51EDA">
              <w:rPr>
                <w:rFonts w:eastAsia="Times New Roman"/>
              </w:rPr>
              <w:t>ritical data.</w:t>
            </w:r>
          </w:p>
          <w:p w14:paraId="4C126A3B" w14:textId="77777777" w:rsidR="000C4980" w:rsidRDefault="000C4980" w:rsidP="00F95340">
            <w:pPr>
              <w:pStyle w:val="ListParagraph"/>
              <w:keepNext/>
              <w:keepLines/>
              <w:widowControl/>
              <w:numPr>
                <w:ilvl w:val="0"/>
                <w:numId w:val="3"/>
              </w:numPr>
              <w:spacing w:before="160" w:after="160"/>
              <w:outlineLvl w:val="2"/>
              <w:rPr>
                <w:rFonts w:eastAsia="Times New Roman"/>
              </w:rPr>
            </w:pPr>
            <w:r w:rsidRPr="47C51EDA">
              <w:rPr>
                <w:rFonts w:eastAsia="Times New Roman"/>
              </w:rPr>
              <w:t>Log time and date of events.</w:t>
            </w:r>
          </w:p>
          <w:p w14:paraId="79823777" w14:textId="77777777" w:rsidR="000C4980" w:rsidRDefault="000C4980" w:rsidP="00F95340">
            <w:pPr>
              <w:pStyle w:val="ListParagraph"/>
              <w:keepNext/>
              <w:keepLines/>
              <w:widowControl/>
              <w:numPr>
                <w:ilvl w:val="0"/>
                <w:numId w:val="3"/>
              </w:numPr>
              <w:spacing w:before="160" w:after="160"/>
              <w:outlineLvl w:val="2"/>
              <w:rPr>
                <w:rFonts w:eastAsia="Times New Roman"/>
              </w:rPr>
            </w:pPr>
            <w:r w:rsidRPr="47C51EDA">
              <w:rPr>
                <w:rFonts w:eastAsia="Times New Roman"/>
              </w:rPr>
              <w:t>Log network addresses when applicable.</w:t>
            </w:r>
          </w:p>
          <w:p w14:paraId="12415110" w14:textId="035FA1CE" w:rsidR="001B47E2" w:rsidRPr="000C4980" w:rsidRDefault="000C4980" w:rsidP="00F95340">
            <w:pPr>
              <w:pStyle w:val="ListParagraph"/>
              <w:keepNext/>
              <w:keepLines/>
              <w:widowControl/>
              <w:numPr>
                <w:ilvl w:val="0"/>
                <w:numId w:val="3"/>
              </w:numPr>
              <w:spacing w:before="160" w:after="160"/>
              <w:outlineLvl w:val="2"/>
              <w:rPr>
                <w:rFonts w:eastAsia="Times New Roman"/>
              </w:rPr>
            </w:pPr>
            <w:r w:rsidRPr="47C51EDA">
              <w:rPr>
                <w:rFonts w:eastAsia="Times New Roman"/>
              </w:rPr>
              <w:t>Be able to trace actions to individual users.</w:t>
            </w:r>
          </w:p>
        </w:tc>
      </w:tr>
      <w:tr w:rsidR="001B47E2" w:rsidRPr="001B47E2" w14:paraId="2FCEE9AF" w14:textId="77777777" w:rsidTr="35C3DC7B">
        <w:trPr>
          <w:trHeight w:val="300"/>
        </w:trPr>
        <w:tc>
          <w:tcPr>
            <w:tcW w:w="3135" w:type="dxa"/>
            <w:shd w:val="clear" w:color="auto" w:fill="D9D9D9" w:themeFill="background1" w:themeFillShade="D9"/>
          </w:tcPr>
          <w:p w14:paraId="296B418D" w14:textId="2F524083"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Notes</w:t>
            </w:r>
          </w:p>
        </w:tc>
        <w:tc>
          <w:tcPr>
            <w:tcW w:w="6305" w:type="dxa"/>
            <w:gridSpan w:val="3"/>
          </w:tcPr>
          <w:p w14:paraId="12BE7659" w14:textId="3932945F" w:rsidR="001B47E2" w:rsidRPr="001B47E2" w:rsidRDefault="001B47E2" w:rsidP="001B47E2">
            <w:pPr>
              <w:spacing w:before="100" w:beforeAutospacing="1" w:after="100" w:afterAutospacing="1"/>
              <w:outlineLvl w:val="2"/>
              <w:rPr>
                <w:rFonts w:eastAsia="Times New Roman"/>
              </w:rPr>
            </w:pPr>
            <w:r w:rsidRPr="001B47E2">
              <w:rPr>
                <w:rFonts w:eastAsia="Times New Roman"/>
              </w:rPr>
              <w:t xml:space="preserve">Use of centrally provisioned, common IT infrastructure and services provided by UITS often fulfills many of these requirements. Check with </w:t>
            </w:r>
            <w:r w:rsidR="00A334C9">
              <w:rPr>
                <w:rFonts w:eastAsia="Times New Roman"/>
              </w:rPr>
              <w:t xml:space="preserve">the </w:t>
            </w:r>
            <w:r w:rsidRPr="001B47E2">
              <w:rPr>
                <w:rFonts w:eastAsia="Times New Roman"/>
              </w:rPr>
              <w:t>service owner for details.</w:t>
            </w:r>
          </w:p>
        </w:tc>
      </w:tr>
      <w:tr w:rsidR="001B47E2" w:rsidRPr="001B47E2" w14:paraId="00624FB7" w14:textId="77777777" w:rsidTr="35C3DC7B">
        <w:trPr>
          <w:trHeight w:val="300"/>
        </w:trPr>
        <w:tc>
          <w:tcPr>
            <w:tcW w:w="3135" w:type="dxa"/>
            <w:shd w:val="clear" w:color="auto" w:fill="D9D9D9" w:themeFill="background1" w:themeFillShade="D9"/>
          </w:tcPr>
          <w:p w14:paraId="2FE79EA4" w14:textId="7777777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 xml:space="preserve">NIST Cross Reference  </w:t>
            </w:r>
          </w:p>
        </w:tc>
        <w:tc>
          <w:tcPr>
            <w:tcW w:w="6305" w:type="dxa"/>
            <w:gridSpan w:val="3"/>
          </w:tcPr>
          <w:p w14:paraId="63BDB8AA" w14:textId="77777777" w:rsidR="001B47E2" w:rsidRPr="001B47E2" w:rsidRDefault="001B47E2" w:rsidP="001B47E2">
            <w:pPr>
              <w:spacing w:before="100" w:beforeAutospacing="1" w:after="100" w:afterAutospacing="1"/>
              <w:outlineLvl w:val="2"/>
              <w:rPr>
                <w:rFonts w:eastAsia="Times New Roman"/>
              </w:rPr>
            </w:pPr>
            <w:r w:rsidRPr="001B47E2">
              <w:rPr>
                <w:rFonts w:eastAsia="Times New Roman"/>
              </w:rPr>
              <w:t>AU-2</w:t>
            </w:r>
          </w:p>
        </w:tc>
      </w:tr>
    </w:tbl>
    <w:p w14:paraId="46E662B4" w14:textId="77777777" w:rsidR="00896392" w:rsidRPr="001B47E2" w:rsidRDefault="00896392" w:rsidP="001B47E2">
      <w:pPr>
        <w:spacing w:before="100" w:beforeAutospacing="1" w:after="100" w:afterAutospacing="1"/>
        <w:outlineLvl w:val="2"/>
        <w:rPr>
          <w:rFonts w:eastAsia="Times New Roman"/>
          <w:b/>
          <w:bCs/>
        </w:rPr>
      </w:pPr>
    </w:p>
    <w:tbl>
      <w:tblPr>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152"/>
      </w:tblGrid>
      <w:tr w:rsidR="001B47E2" w:rsidRPr="001B47E2" w14:paraId="04A1DCA3" w14:textId="77777777" w:rsidTr="35C3DC7B">
        <w:tc>
          <w:tcPr>
            <w:tcW w:w="3135" w:type="dxa"/>
            <w:shd w:val="clear" w:color="auto" w:fill="D9D9D9" w:themeFill="background1" w:themeFillShade="D9"/>
            <w:hideMark/>
          </w:tcPr>
          <w:p w14:paraId="41D31C4E" w14:textId="58B381A0" w:rsidR="001B47E2" w:rsidRPr="001B47E2" w:rsidRDefault="00303C35" w:rsidP="00303C35">
            <w:pPr>
              <w:spacing w:before="100" w:beforeAutospacing="1" w:after="100" w:afterAutospacing="1"/>
              <w:outlineLvl w:val="2"/>
              <w:rPr>
                <w:rFonts w:eastAsia="Times New Roman"/>
                <w:b/>
                <w:bCs/>
              </w:rPr>
            </w:pPr>
            <w:r>
              <w:rPr>
                <w:rFonts w:eastAsia="Times New Roman"/>
                <w:b/>
                <w:bCs/>
              </w:rPr>
              <w:t>Control:</w:t>
            </w:r>
          </w:p>
        </w:tc>
        <w:tc>
          <w:tcPr>
            <w:tcW w:w="6307" w:type="dxa"/>
            <w:gridSpan w:val="3"/>
            <w:hideMark/>
          </w:tcPr>
          <w:p w14:paraId="5AF1ADB5" w14:textId="59E53B87" w:rsidR="001B47E2" w:rsidRPr="001B47E2" w:rsidRDefault="00303C35" w:rsidP="00303C35">
            <w:pPr>
              <w:spacing w:before="100" w:beforeAutospacing="1" w:after="100" w:afterAutospacing="1"/>
              <w:outlineLvl w:val="2"/>
              <w:rPr>
                <w:rFonts w:eastAsia="Times New Roman"/>
                <w:b/>
                <w:bCs/>
              </w:rPr>
            </w:pPr>
            <w:r w:rsidRPr="00303C35">
              <w:rPr>
                <w:rFonts w:eastAsia="Times New Roman"/>
                <w:b/>
                <w:bCs/>
              </w:rPr>
              <w:t>Content of Audit Records</w:t>
            </w:r>
          </w:p>
        </w:tc>
      </w:tr>
      <w:tr w:rsidR="00362B15" w:rsidRPr="001B47E2" w14:paraId="1EAA9130" w14:textId="0F8A88D7" w:rsidTr="35C3DC7B">
        <w:tc>
          <w:tcPr>
            <w:tcW w:w="0" w:type="auto"/>
            <w:shd w:val="clear" w:color="auto" w:fill="D9D9D9" w:themeFill="background1" w:themeFillShade="D9"/>
            <w:vAlign w:val="center"/>
            <w:hideMark/>
          </w:tcPr>
          <w:p w14:paraId="509A118F" w14:textId="186DE88A" w:rsidR="00362B15" w:rsidRPr="001B47E2" w:rsidRDefault="00362B15" w:rsidP="001B47E2">
            <w:pPr>
              <w:spacing w:before="100" w:beforeAutospacing="1" w:after="100" w:afterAutospacing="1"/>
              <w:outlineLvl w:val="2"/>
              <w:rPr>
                <w:rFonts w:eastAsia="Times New Roman"/>
                <w:b/>
                <w:bCs/>
              </w:rPr>
            </w:pPr>
            <w:r>
              <w:rPr>
                <w:rFonts w:eastAsia="Times New Roman"/>
                <w:b/>
                <w:bCs/>
              </w:rPr>
              <w:t>Required for:</w:t>
            </w:r>
          </w:p>
        </w:tc>
        <w:tc>
          <w:tcPr>
            <w:tcW w:w="2055" w:type="dxa"/>
            <w:shd w:val="clear" w:color="auto" w:fill="FF3300"/>
            <w:hideMark/>
          </w:tcPr>
          <w:p w14:paraId="41A08B91" w14:textId="77777777" w:rsidR="00362B15" w:rsidRPr="001B47E2" w:rsidRDefault="00362B15" w:rsidP="001B47E2">
            <w:pPr>
              <w:spacing w:before="100" w:beforeAutospacing="1" w:after="100" w:afterAutospacing="1"/>
              <w:outlineLvl w:val="2"/>
              <w:rPr>
                <w:rFonts w:eastAsia="Times New Roman"/>
                <w:b/>
                <w:bCs/>
              </w:rPr>
            </w:pPr>
            <w:r w:rsidRPr="001B47E2">
              <w:rPr>
                <w:rFonts w:eastAsia="Times New Roman"/>
                <w:b/>
                <w:bCs/>
              </w:rPr>
              <w:t>High  </w:t>
            </w:r>
          </w:p>
        </w:tc>
        <w:tc>
          <w:tcPr>
            <w:tcW w:w="2100" w:type="dxa"/>
            <w:shd w:val="clear" w:color="auto" w:fill="00B050"/>
            <w:hideMark/>
          </w:tcPr>
          <w:p w14:paraId="471713BD" w14:textId="77777777" w:rsidR="00362B15" w:rsidRPr="001B47E2" w:rsidRDefault="00362B15" w:rsidP="001B47E2">
            <w:pPr>
              <w:spacing w:before="100" w:beforeAutospacing="1" w:after="100" w:afterAutospacing="1"/>
              <w:outlineLvl w:val="2"/>
              <w:rPr>
                <w:rFonts w:eastAsia="Times New Roman"/>
                <w:b/>
                <w:bCs/>
              </w:rPr>
            </w:pPr>
            <w:r w:rsidRPr="001B47E2">
              <w:rPr>
                <w:rFonts w:eastAsia="Times New Roman"/>
                <w:b/>
                <w:bCs/>
              </w:rPr>
              <w:t>Moderate </w:t>
            </w:r>
          </w:p>
        </w:tc>
        <w:tc>
          <w:tcPr>
            <w:tcW w:w="2152" w:type="dxa"/>
            <w:shd w:val="clear" w:color="auto" w:fill="00B0F0"/>
          </w:tcPr>
          <w:p w14:paraId="50B06A22" w14:textId="54D30C39" w:rsidR="00362B15" w:rsidRPr="001B47E2" w:rsidRDefault="00595DFA" w:rsidP="001B47E2">
            <w:pPr>
              <w:spacing w:before="100" w:beforeAutospacing="1" w:after="100" w:afterAutospacing="1"/>
              <w:outlineLvl w:val="2"/>
              <w:rPr>
                <w:rFonts w:eastAsia="Times New Roman"/>
                <w:b/>
                <w:bCs/>
              </w:rPr>
            </w:pPr>
            <w:r>
              <w:rPr>
                <w:rFonts w:eastAsia="Times New Roman"/>
                <w:b/>
                <w:bCs/>
              </w:rPr>
              <w:t>Low</w:t>
            </w:r>
          </w:p>
        </w:tc>
      </w:tr>
      <w:tr w:rsidR="001B47E2" w:rsidRPr="001B47E2" w14:paraId="0E37DA51" w14:textId="77777777" w:rsidTr="35C3DC7B">
        <w:tc>
          <w:tcPr>
            <w:tcW w:w="3135" w:type="dxa"/>
            <w:shd w:val="clear" w:color="auto" w:fill="D9D9D9" w:themeFill="background1" w:themeFillShade="D9"/>
            <w:hideMark/>
          </w:tcPr>
          <w:p w14:paraId="2A001BD6" w14:textId="0181B3B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IU Implementation  </w:t>
            </w:r>
          </w:p>
        </w:tc>
        <w:tc>
          <w:tcPr>
            <w:tcW w:w="6307" w:type="dxa"/>
            <w:gridSpan w:val="3"/>
            <w:shd w:val="clear" w:color="auto" w:fill="auto"/>
            <w:hideMark/>
          </w:tcPr>
          <w:p w14:paraId="4B6BE561" w14:textId="275304AE" w:rsidR="001B47E2" w:rsidRPr="001B47E2" w:rsidRDefault="7F935492" w:rsidP="120A1B32">
            <w:pPr>
              <w:spacing w:before="100" w:beforeAutospacing="1" w:after="100" w:afterAutospacing="1"/>
              <w:outlineLvl w:val="2"/>
              <w:rPr>
                <w:rFonts w:eastAsia="Times New Roman"/>
              </w:rPr>
            </w:pPr>
            <w:r w:rsidRPr="120A1B32">
              <w:rPr>
                <w:rFonts w:eastAsia="Times New Roman"/>
              </w:rPr>
              <w:t xml:space="preserve">At a minimum, all logs </w:t>
            </w:r>
            <w:r w:rsidR="008F40A5">
              <w:rPr>
                <w:rFonts w:eastAsia="Times New Roman"/>
              </w:rPr>
              <w:t>must</w:t>
            </w:r>
            <w:r w:rsidR="008F40A5" w:rsidRPr="120A1B32">
              <w:rPr>
                <w:rFonts w:eastAsia="Times New Roman"/>
              </w:rPr>
              <w:t xml:space="preserve"> </w:t>
            </w:r>
            <w:r w:rsidRPr="120A1B32">
              <w:rPr>
                <w:rFonts w:eastAsia="Times New Roman"/>
              </w:rPr>
              <w:t>contain the following elements:</w:t>
            </w:r>
          </w:p>
          <w:p w14:paraId="054BA4CA" w14:textId="6ACE5180" w:rsidR="001B47E2" w:rsidRPr="001B47E2" w:rsidRDefault="001B47E2" w:rsidP="00F95340">
            <w:pPr>
              <w:numPr>
                <w:ilvl w:val="0"/>
                <w:numId w:val="15"/>
              </w:numPr>
              <w:spacing w:before="160" w:after="160"/>
              <w:outlineLvl w:val="2"/>
              <w:rPr>
                <w:rFonts w:eastAsia="Times New Roman"/>
              </w:rPr>
            </w:pPr>
            <w:r w:rsidRPr="001B47E2">
              <w:rPr>
                <w:rFonts w:eastAsia="Times New Roman"/>
              </w:rPr>
              <w:t>WHEN: Time</w:t>
            </w:r>
            <w:r w:rsidR="008D67EA">
              <w:rPr>
                <w:rFonts w:eastAsia="Times New Roman"/>
              </w:rPr>
              <w:t xml:space="preserve"> </w:t>
            </w:r>
            <w:r w:rsidRPr="001B47E2">
              <w:rPr>
                <w:rFonts w:eastAsia="Times New Roman"/>
              </w:rPr>
              <w:t>stamp of activity with UTC offset</w:t>
            </w:r>
          </w:p>
          <w:p w14:paraId="41FD9819" w14:textId="36E750DE" w:rsidR="001B47E2" w:rsidRPr="001B47E2" w:rsidRDefault="001B47E2" w:rsidP="00F95340">
            <w:pPr>
              <w:numPr>
                <w:ilvl w:val="0"/>
                <w:numId w:val="15"/>
              </w:numPr>
              <w:spacing w:before="160" w:after="160"/>
              <w:outlineLvl w:val="2"/>
              <w:rPr>
                <w:rFonts w:eastAsia="Times New Roman"/>
              </w:rPr>
            </w:pPr>
            <w:r w:rsidRPr="001B47E2">
              <w:rPr>
                <w:rFonts w:eastAsia="Times New Roman"/>
              </w:rPr>
              <w:t>WHAT: Description of action taken (</w:t>
            </w:r>
            <w:r w:rsidR="00F534B5">
              <w:rPr>
                <w:rFonts w:eastAsia="Times New Roman"/>
              </w:rPr>
              <w:t>for example,</w:t>
            </w:r>
            <w:r w:rsidRPr="001B47E2">
              <w:rPr>
                <w:rFonts w:eastAsia="Times New Roman"/>
              </w:rPr>
              <w:t xml:space="preserve"> logged in, accessed file, moved file, executed program, modified configuration, etc.) and identifier of resource being interacted with</w:t>
            </w:r>
          </w:p>
          <w:p w14:paraId="38C0D232" w14:textId="77777777" w:rsidR="001B47E2" w:rsidRPr="001B47E2" w:rsidRDefault="001B47E2" w:rsidP="00F95340">
            <w:pPr>
              <w:numPr>
                <w:ilvl w:val="0"/>
                <w:numId w:val="15"/>
              </w:numPr>
              <w:spacing w:before="160" w:after="160"/>
              <w:outlineLvl w:val="2"/>
              <w:rPr>
                <w:rFonts w:eastAsia="Times New Roman"/>
              </w:rPr>
            </w:pPr>
            <w:r w:rsidRPr="001B47E2">
              <w:rPr>
                <w:rFonts w:eastAsia="Times New Roman"/>
              </w:rPr>
              <w:t>WHO: Account or session being used to access the resource</w:t>
            </w:r>
          </w:p>
          <w:p w14:paraId="584C9D35" w14:textId="627000B2" w:rsidR="001B47E2" w:rsidRPr="001B47E2" w:rsidRDefault="6B4FD9E5" w:rsidP="00F95340">
            <w:pPr>
              <w:numPr>
                <w:ilvl w:val="0"/>
                <w:numId w:val="15"/>
              </w:numPr>
              <w:spacing w:before="160" w:after="160"/>
              <w:outlineLvl w:val="2"/>
              <w:rPr>
                <w:rFonts w:eastAsia="Times New Roman"/>
              </w:rPr>
            </w:pPr>
            <w:r w:rsidRPr="5C43F8A5">
              <w:rPr>
                <w:rFonts w:eastAsia="Times New Roman"/>
              </w:rPr>
              <w:t>WHERE: Location of the user accessing the resource</w:t>
            </w:r>
            <w:r w:rsidR="19DA4362" w:rsidRPr="5C43F8A5">
              <w:rPr>
                <w:rFonts w:eastAsia="Times New Roman"/>
              </w:rPr>
              <w:t xml:space="preserve"> (</w:t>
            </w:r>
            <w:r w:rsidR="007A0313">
              <w:rPr>
                <w:rFonts w:eastAsia="Times New Roman"/>
              </w:rPr>
              <w:t>e</w:t>
            </w:r>
            <w:r w:rsidR="6107A888" w:rsidRPr="5C43F8A5">
              <w:rPr>
                <w:rFonts w:eastAsia="Times New Roman"/>
              </w:rPr>
              <w:t>.</w:t>
            </w:r>
            <w:r w:rsidR="007A0313">
              <w:rPr>
                <w:rFonts w:eastAsia="Times New Roman"/>
              </w:rPr>
              <w:t>g</w:t>
            </w:r>
            <w:r w:rsidR="6107A888" w:rsidRPr="5C43F8A5">
              <w:rPr>
                <w:rFonts w:eastAsia="Times New Roman"/>
              </w:rPr>
              <w:t xml:space="preserve">., </w:t>
            </w:r>
            <w:r w:rsidRPr="5C43F8A5">
              <w:rPr>
                <w:rFonts w:eastAsia="Times New Roman"/>
              </w:rPr>
              <w:t>IP address</w:t>
            </w:r>
            <w:r w:rsidR="19DA4362" w:rsidRPr="5C43F8A5">
              <w:rPr>
                <w:rFonts w:eastAsia="Times New Roman"/>
              </w:rPr>
              <w:t>)</w:t>
            </w:r>
          </w:p>
        </w:tc>
      </w:tr>
      <w:tr w:rsidR="001B47E2" w:rsidRPr="001B47E2" w14:paraId="7BC7ABEE" w14:textId="77777777" w:rsidTr="35C3DC7B">
        <w:trPr>
          <w:trHeight w:val="300"/>
        </w:trPr>
        <w:tc>
          <w:tcPr>
            <w:tcW w:w="3135" w:type="dxa"/>
            <w:shd w:val="clear" w:color="auto" w:fill="D9D9D9" w:themeFill="background1" w:themeFillShade="D9"/>
            <w:hideMark/>
          </w:tcPr>
          <w:p w14:paraId="0FBF03A9" w14:textId="11BD28E3"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Notes </w:t>
            </w:r>
          </w:p>
        </w:tc>
        <w:tc>
          <w:tcPr>
            <w:tcW w:w="6307" w:type="dxa"/>
            <w:gridSpan w:val="3"/>
            <w:shd w:val="clear" w:color="auto" w:fill="auto"/>
            <w:hideMark/>
          </w:tcPr>
          <w:p w14:paraId="2DFC20A5" w14:textId="20D64437" w:rsidR="001B47E2" w:rsidRPr="00E87310" w:rsidRDefault="001B47E2" w:rsidP="001B47E2">
            <w:pPr>
              <w:spacing w:before="100" w:beforeAutospacing="1" w:after="100" w:afterAutospacing="1"/>
              <w:outlineLvl w:val="2"/>
              <w:rPr>
                <w:rFonts w:eastAsia="Times New Roman"/>
              </w:rPr>
            </w:pPr>
            <w:r w:rsidRPr="008D67EA">
              <w:rPr>
                <w:rFonts w:eastAsia="Times New Roman"/>
              </w:rPr>
              <w:t>The above information is provided by metadata such as time</w:t>
            </w:r>
            <w:r w:rsidR="008D67EA">
              <w:rPr>
                <w:rFonts w:eastAsia="Times New Roman"/>
              </w:rPr>
              <w:t xml:space="preserve"> </w:t>
            </w:r>
            <w:r w:rsidRPr="008D67EA">
              <w:rPr>
                <w:rFonts w:eastAsia="Times New Roman"/>
              </w:rPr>
              <w:t xml:space="preserve">stamps, source </w:t>
            </w:r>
            <w:r w:rsidR="00BB0101" w:rsidRPr="00E87310">
              <w:rPr>
                <w:rFonts w:eastAsia="Times New Roman"/>
              </w:rPr>
              <w:t>and</w:t>
            </w:r>
            <w:r w:rsidRPr="00E87310">
              <w:rPr>
                <w:rFonts w:eastAsia="Times New Roman"/>
              </w:rPr>
              <w:t xml:space="preserve"> destination addresses, user or process identifiers, success or fail</w:t>
            </w:r>
            <w:r w:rsidR="00BB0101" w:rsidRPr="00E87310">
              <w:rPr>
                <w:rFonts w:eastAsia="Times New Roman"/>
              </w:rPr>
              <w:t>ure</w:t>
            </w:r>
            <w:r w:rsidRPr="00E87310">
              <w:rPr>
                <w:rFonts w:eastAsia="Times New Roman"/>
              </w:rPr>
              <w:t xml:space="preserve"> indicators, and filenames involved.</w:t>
            </w:r>
          </w:p>
          <w:p w14:paraId="3C7D20E6" w14:textId="7DD79D0E" w:rsidR="001B47E2" w:rsidRPr="00E87310" w:rsidRDefault="6B4FD9E5" w:rsidP="5C43F8A5">
            <w:pPr>
              <w:spacing w:before="100" w:beforeAutospacing="1" w:after="100" w:afterAutospacing="1"/>
              <w:outlineLvl w:val="2"/>
              <w:rPr>
                <w:rFonts w:eastAsia="Times New Roman"/>
              </w:rPr>
            </w:pPr>
            <w:r w:rsidRPr="5C43F8A5">
              <w:rPr>
                <w:rFonts w:eastAsia="Times New Roman"/>
              </w:rPr>
              <w:t xml:space="preserve">Unless otherwise required by contract, regulation, etc., logs </w:t>
            </w:r>
            <w:r w:rsidR="008F40A5">
              <w:rPr>
                <w:rFonts w:eastAsia="Times New Roman"/>
              </w:rPr>
              <w:t>must</w:t>
            </w:r>
            <w:r w:rsidR="008F40A5" w:rsidRPr="5C43F8A5">
              <w:rPr>
                <w:rFonts w:eastAsia="Times New Roman"/>
              </w:rPr>
              <w:t xml:space="preserve"> </w:t>
            </w:r>
            <w:r w:rsidRPr="5C43F8A5">
              <w:rPr>
                <w:rFonts w:eastAsia="Times New Roman"/>
              </w:rPr>
              <w:t>NOT contain the following kinds of information:</w:t>
            </w:r>
          </w:p>
          <w:p w14:paraId="2763F1EC" w14:textId="42BE41DD" w:rsidR="001B47E2" w:rsidRPr="004714EE" w:rsidRDefault="001B47E2" w:rsidP="0043299A">
            <w:pPr>
              <w:numPr>
                <w:ilvl w:val="0"/>
                <w:numId w:val="18"/>
              </w:numPr>
              <w:spacing w:before="160" w:after="160"/>
              <w:outlineLvl w:val="2"/>
              <w:rPr>
                <w:rFonts w:eastAsia="Times New Roman"/>
              </w:rPr>
            </w:pPr>
            <w:r w:rsidRPr="00E87310">
              <w:rPr>
                <w:rFonts w:eastAsia="Times New Roman"/>
              </w:rPr>
              <w:t xml:space="preserve">Unencrypted Critical or Restricted </w:t>
            </w:r>
            <w:r w:rsidR="00E7409D">
              <w:rPr>
                <w:rFonts w:eastAsia="Times New Roman"/>
              </w:rPr>
              <w:t>d</w:t>
            </w:r>
            <w:r w:rsidRPr="006B23C8">
              <w:rPr>
                <w:rFonts w:eastAsia="Times New Roman"/>
              </w:rPr>
              <w:t>ata</w:t>
            </w:r>
          </w:p>
          <w:p w14:paraId="4044A075" w14:textId="17F19EDE" w:rsidR="001B47E2" w:rsidRPr="004714EE" w:rsidRDefault="001B47E2" w:rsidP="0043299A">
            <w:pPr>
              <w:numPr>
                <w:ilvl w:val="0"/>
                <w:numId w:val="18"/>
              </w:numPr>
              <w:spacing w:before="160" w:after="160"/>
              <w:outlineLvl w:val="2"/>
              <w:rPr>
                <w:rFonts w:eastAsia="Times New Roman"/>
              </w:rPr>
            </w:pPr>
            <w:r w:rsidRPr="004714EE">
              <w:rPr>
                <w:rFonts w:eastAsia="Times New Roman"/>
              </w:rPr>
              <w:t>Access tokens</w:t>
            </w:r>
          </w:p>
          <w:p w14:paraId="23CC8B69" w14:textId="603D08C9" w:rsidR="001B47E2" w:rsidRPr="004714EE" w:rsidRDefault="001B47E2" w:rsidP="0043299A">
            <w:pPr>
              <w:numPr>
                <w:ilvl w:val="0"/>
                <w:numId w:val="18"/>
              </w:numPr>
              <w:spacing w:before="160" w:after="160"/>
              <w:outlineLvl w:val="2"/>
              <w:rPr>
                <w:rFonts w:eastAsia="Times New Roman"/>
              </w:rPr>
            </w:pPr>
            <w:r w:rsidRPr="004714EE">
              <w:rPr>
                <w:rFonts w:eastAsia="Times New Roman"/>
              </w:rPr>
              <w:t>Cleartext authentication credentials</w:t>
            </w:r>
          </w:p>
          <w:p w14:paraId="790D0BFD" w14:textId="2086DF96" w:rsidR="001B47E2" w:rsidRPr="004714EE" w:rsidRDefault="001B47E2" w:rsidP="0043299A">
            <w:pPr>
              <w:numPr>
                <w:ilvl w:val="0"/>
                <w:numId w:val="18"/>
              </w:numPr>
              <w:spacing w:before="160" w:after="160"/>
              <w:outlineLvl w:val="2"/>
              <w:rPr>
                <w:rFonts w:eastAsia="Times New Roman"/>
              </w:rPr>
            </w:pPr>
            <w:r w:rsidRPr="004714EE">
              <w:rPr>
                <w:rFonts w:eastAsia="Times New Roman"/>
              </w:rPr>
              <w:t>Database connection strings</w:t>
            </w:r>
          </w:p>
          <w:p w14:paraId="0491E8BE" w14:textId="713C4BCA" w:rsidR="001B47E2" w:rsidRPr="004714EE" w:rsidRDefault="001B47E2" w:rsidP="0043299A">
            <w:pPr>
              <w:numPr>
                <w:ilvl w:val="0"/>
                <w:numId w:val="18"/>
              </w:numPr>
              <w:spacing w:before="160" w:after="160"/>
              <w:outlineLvl w:val="2"/>
              <w:rPr>
                <w:rFonts w:eastAsia="Times New Roman"/>
              </w:rPr>
            </w:pPr>
            <w:r w:rsidRPr="004714EE">
              <w:rPr>
                <w:rFonts w:eastAsia="Times New Roman"/>
              </w:rPr>
              <w:lastRenderedPageBreak/>
              <w:t>Encryption keys</w:t>
            </w:r>
          </w:p>
          <w:p w14:paraId="6C9A7000" w14:textId="45BE2C73" w:rsidR="001B47E2" w:rsidRPr="0046344E" w:rsidRDefault="001B47E2" w:rsidP="0043299A">
            <w:pPr>
              <w:numPr>
                <w:ilvl w:val="0"/>
                <w:numId w:val="18"/>
              </w:numPr>
              <w:spacing w:before="160" w:after="160"/>
              <w:outlineLvl w:val="2"/>
              <w:rPr>
                <w:rFonts w:eastAsia="Times New Roman"/>
              </w:rPr>
            </w:pPr>
            <w:r w:rsidRPr="004714EE">
              <w:rPr>
                <w:rFonts w:eastAsia="Times New Roman"/>
              </w:rPr>
              <w:t>Information illegal to collect in the relevant jurisdiction</w:t>
            </w:r>
          </w:p>
        </w:tc>
      </w:tr>
      <w:tr w:rsidR="001B47E2" w:rsidRPr="001B47E2" w14:paraId="0E2A24B7" w14:textId="77777777" w:rsidTr="35C3DC7B">
        <w:trPr>
          <w:trHeight w:val="300"/>
        </w:trPr>
        <w:tc>
          <w:tcPr>
            <w:tcW w:w="3135" w:type="dxa"/>
            <w:shd w:val="clear" w:color="auto" w:fill="D9D9D9" w:themeFill="background1" w:themeFillShade="D9"/>
            <w:hideMark/>
          </w:tcPr>
          <w:p w14:paraId="361BB416" w14:textId="7777777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lastRenderedPageBreak/>
              <w:t>NIST Cross Reference  </w:t>
            </w:r>
          </w:p>
        </w:tc>
        <w:tc>
          <w:tcPr>
            <w:tcW w:w="6307" w:type="dxa"/>
            <w:gridSpan w:val="3"/>
            <w:shd w:val="clear" w:color="auto" w:fill="auto"/>
            <w:hideMark/>
          </w:tcPr>
          <w:p w14:paraId="5FD875C0" w14:textId="77777777" w:rsidR="001B47E2" w:rsidRPr="006B23C8" w:rsidRDefault="001B47E2" w:rsidP="001B47E2">
            <w:pPr>
              <w:spacing w:before="100" w:beforeAutospacing="1" w:after="100" w:afterAutospacing="1"/>
              <w:outlineLvl w:val="2"/>
              <w:rPr>
                <w:rFonts w:eastAsia="Times New Roman"/>
              </w:rPr>
            </w:pPr>
            <w:r w:rsidRPr="006B23C8">
              <w:rPr>
                <w:rFonts w:eastAsia="Times New Roman"/>
              </w:rPr>
              <w:t>AU-3</w:t>
            </w:r>
          </w:p>
        </w:tc>
      </w:tr>
    </w:tbl>
    <w:p w14:paraId="266CA4C3" w14:textId="77777777" w:rsidR="00100530" w:rsidRDefault="00100530" w:rsidP="001B47E2">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7B410D" w:rsidRPr="001B47E2" w14:paraId="4399F217" w14:textId="77777777" w:rsidTr="35C3DC7B">
        <w:tc>
          <w:tcPr>
            <w:tcW w:w="3135" w:type="dxa"/>
            <w:shd w:val="clear" w:color="auto" w:fill="D9D9D9" w:themeFill="background1" w:themeFillShade="D9"/>
            <w:hideMark/>
          </w:tcPr>
          <w:p w14:paraId="4B78C823" w14:textId="77777777" w:rsidR="007B410D" w:rsidRPr="001B47E2" w:rsidRDefault="007B410D" w:rsidP="004F0BD0">
            <w:pPr>
              <w:spacing w:before="100" w:beforeAutospacing="1" w:after="100" w:afterAutospacing="1"/>
              <w:outlineLvl w:val="2"/>
              <w:rPr>
                <w:rFonts w:eastAsia="Times New Roman"/>
                <w:b/>
                <w:bCs/>
              </w:rPr>
            </w:pPr>
            <w:r>
              <w:rPr>
                <w:rFonts w:eastAsia="Times New Roman"/>
                <w:b/>
                <w:bCs/>
              </w:rPr>
              <w:t>Control:</w:t>
            </w:r>
          </w:p>
        </w:tc>
        <w:tc>
          <w:tcPr>
            <w:tcW w:w="6195" w:type="dxa"/>
            <w:gridSpan w:val="3"/>
            <w:hideMark/>
          </w:tcPr>
          <w:p w14:paraId="73A2B22A" w14:textId="122D831E" w:rsidR="007B410D" w:rsidRPr="001B47E2" w:rsidRDefault="0013552E" w:rsidP="004F0BD0">
            <w:pPr>
              <w:spacing w:before="100" w:beforeAutospacing="1" w:after="100" w:afterAutospacing="1"/>
              <w:outlineLvl w:val="2"/>
              <w:rPr>
                <w:rFonts w:eastAsia="Times New Roman"/>
                <w:b/>
                <w:bCs/>
              </w:rPr>
            </w:pPr>
            <w:r w:rsidRPr="00547694">
              <w:rPr>
                <w:rFonts w:eastAsia="Times New Roman"/>
                <w:b/>
                <w:bCs/>
              </w:rPr>
              <w:t>Response to Audit Logging Process Failures</w:t>
            </w:r>
          </w:p>
        </w:tc>
      </w:tr>
      <w:tr w:rsidR="007B410D" w:rsidRPr="001B47E2" w14:paraId="22A2C732" w14:textId="77777777" w:rsidTr="35C3DC7B">
        <w:tc>
          <w:tcPr>
            <w:tcW w:w="0" w:type="auto"/>
            <w:shd w:val="clear" w:color="auto" w:fill="D9D9D9" w:themeFill="background1" w:themeFillShade="D9"/>
            <w:vAlign w:val="center"/>
            <w:hideMark/>
          </w:tcPr>
          <w:p w14:paraId="03E92783" w14:textId="77777777" w:rsidR="007B410D" w:rsidRPr="001B47E2" w:rsidRDefault="007B410D" w:rsidP="004F0BD0">
            <w:pPr>
              <w:spacing w:before="100" w:beforeAutospacing="1" w:after="100" w:afterAutospacing="1"/>
              <w:outlineLvl w:val="2"/>
              <w:rPr>
                <w:rFonts w:eastAsia="Times New Roman"/>
                <w:b/>
                <w:bCs/>
              </w:rPr>
            </w:pPr>
            <w:r>
              <w:rPr>
                <w:rFonts w:eastAsia="Times New Roman"/>
                <w:b/>
                <w:bCs/>
              </w:rPr>
              <w:t>Required for:</w:t>
            </w:r>
          </w:p>
        </w:tc>
        <w:tc>
          <w:tcPr>
            <w:tcW w:w="2055" w:type="dxa"/>
            <w:shd w:val="clear" w:color="auto" w:fill="FF3300"/>
            <w:hideMark/>
          </w:tcPr>
          <w:p w14:paraId="229D8730" w14:textId="77777777" w:rsidR="007B410D" w:rsidRPr="001B47E2" w:rsidRDefault="007B410D" w:rsidP="004F0BD0">
            <w:pPr>
              <w:spacing w:before="100" w:beforeAutospacing="1" w:after="100" w:afterAutospacing="1"/>
              <w:outlineLvl w:val="2"/>
              <w:rPr>
                <w:rFonts w:eastAsia="Times New Roman"/>
                <w:b/>
                <w:bCs/>
              </w:rPr>
            </w:pPr>
            <w:r w:rsidRPr="001B47E2">
              <w:rPr>
                <w:rFonts w:eastAsia="Times New Roman"/>
                <w:b/>
                <w:bCs/>
              </w:rPr>
              <w:t>High  </w:t>
            </w:r>
          </w:p>
        </w:tc>
        <w:tc>
          <w:tcPr>
            <w:tcW w:w="2100" w:type="dxa"/>
            <w:shd w:val="clear" w:color="auto" w:fill="00B050"/>
            <w:hideMark/>
          </w:tcPr>
          <w:p w14:paraId="1057F191" w14:textId="77777777" w:rsidR="007B410D" w:rsidRPr="001B47E2" w:rsidRDefault="007B410D" w:rsidP="004F0BD0">
            <w:pPr>
              <w:spacing w:before="100" w:beforeAutospacing="1" w:after="100" w:afterAutospacing="1"/>
              <w:outlineLvl w:val="2"/>
              <w:rPr>
                <w:rFonts w:eastAsia="Times New Roman"/>
                <w:b/>
                <w:bCs/>
              </w:rPr>
            </w:pPr>
            <w:r w:rsidRPr="001B47E2">
              <w:rPr>
                <w:rFonts w:eastAsia="Times New Roman"/>
                <w:b/>
                <w:bCs/>
              </w:rPr>
              <w:t>Moderate </w:t>
            </w:r>
          </w:p>
        </w:tc>
        <w:tc>
          <w:tcPr>
            <w:tcW w:w="2040" w:type="dxa"/>
            <w:shd w:val="clear" w:color="auto" w:fill="00B0F0"/>
            <w:hideMark/>
          </w:tcPr>
          <w:p w14:paraId="18DAF2D6" w14:textId="3E5A47B3" w:rsidR="007B410D" w:rsidRPr="001B47E2" w:rsidRDefault="00595DFA" w:rsidP="004F0BD0">
            <w:pPr>
              <w:spacing w:before="100" w:beforeAutospacing="1" w:after="100" w:afterAutospacing="1"/>
              <w:outlineLvl w:val="2"/>
              <w:rPr>
                <w:rFonts w:eastAsia="Times New Roman"/>
                <w:b/>
                <w:bCs/>
              </w:rPr>
            </w:pPr>
            <w:r>
              <w:rPr>
                <w:rFonts w:eastAsia="Times New Roman"/>
                <w:b/>
                <w:bCs/>
              </w:rPr>
              <w:t>Low</w:t>
            </w:r>
          </w:p>
        </w:tc>
      </w:tr>
      <w:tr w:rsidR="007B410D" w:rsidRPr="001B47E2" w14:paraId="46CAA894" w14:textId="77777777" w:rsidTr="35C3DC7B">
        <w:tc>
          <w:tcPr>
            <w:tcW w:w="3135" w:type="dxa"/>
            <w:shd w:val="clear" w:color="auto" w:fill="D9D9D9" w:themeFill="background1" w:themeFillShade="D9"/>
            <w:hideMark/>
          </w:tcPr>
          <w:p w14:paraId="59C09FA1" w14:textId="77777777" w:rsidR="007B410D" w:rsidRPr="001B47E2" w:rsidRDefault="007B410D" w:rsidP="004F0BD0">
            <w:pPr>
              <w:spacing w:before="100" w:beforeAutospacing="1" w:after="100" w:afterAutospacing="1"/>
              <w:outlineLvl w:val="2"/>
              <w:rPr>
                <w:rFonts w:eastAsia="Times New Roman"/>
                <w:b/>
                <w:bCs/>
              </w:rPr>
            </w:pPr>
            <w:r w:rsidRPr="001B47E2">
              <w:rPr>
                <w:rFonts w:eastAsia="Times New Roman"/>
                <w:b/>
                <w:bCs/>
              </w:rPr>
              <w:t>IU Implementation  </w:t>
            </w:r>
          </w:p>
        </w:tc>
        <w:tc>
          <w:tcPr>
            <w:tcW w:w="6195" w:type="dxa"/>
            <w:gridSpan w:val="3"/>
            <w:shd w:val="clear" w:color="auto" w:fill="auto"/>
            <w:hideMark/>
          </w:tcPr>
          <w:p w14:paraId="4DB8D4DB" w14:textId="011E8164" w:rsidR="007B410D" w:rsidRPr="001B47E2" w:rsidRDefault="001D4D35" w:rsidP="004F0BD0">
            <w:pPr>
              <w:spacing w:before="100" w:beforeAutospacing="1" w:after="100" w:afterAutospacing="1"/>
              <w:outlineLvl w:val="2"/>
              <w:rPr>
                <w:rFonts w:eastAsia="Times New Roman"/>
              </w:rPr>
            </w:pPr>
            <w:r w:rsidRPr="001B47E2">
              <w:rPr>
                <w:rFonts w:eastAsia="Times New Roman"/>
              </w:rPr>
              <w:t>Monitor the log process and notify the appropriate personnel to take appropriate action in the event of failure</w:t>
            </w:r>
            <w:r>
              <w:rPr>
                <w:rFonts w:eastAsia="Times New Roman"/>
              </w:rPr>
              <w:t>.</w:t>
            </w:r>
          </w:p>
        </w:tc>
      </w:tr>
      <w:tr w:rsidR="007B410D" w:rsidRPr="001B47E2" w14:paraId="3E1BD624" w14:textId="77777777" w:rsidTr="35C3DC7B">
        <w:trPr>
          <w:trHeight w:val="300"/>
        </w:trPr>
        <w:tc>
          <w:tcPr>
            <w:tcW w:w="3135" w:type="dxa"/>
            <w:shd w:val="clear" w:color="auto" w:fill="D9D9D9" w:themeFill="background1" w:themeFillShade="D9"/>
            <w:hideMark/>
          </w:tcPr>
          <w:p w14:paraId="67B2197E" w14:textId="77777777" w:rsidR="007B410D" w:rsidRPr="001B47E2" w:rsidRDefault="007B410D" w:rsidP="004F0BD0">
            <w:pPr>
              <w:spacing w:before="100" w:beforeAutospacing="1" w:after="100" w:afterAutospacing="1"/>
              <w:outlineLvl w:val="2"/>
              <w:rPr>
                <w:rFonts w:eastAsia="Times New Roman"/>
                <w:b/>
                <w:bCs/>
              </w:rPr>
            </w:pPr>
            <w:r w:rsidRPr="001B47E2">
              <w:rPr>
                <w:rFonts w:eastAsia="Times New Roman"/>
                <w:b/>
                <w:bCs/>
              </w:rPr>
              <w:t>Notes  </w:t>
            </w:r>
          </w:p>
        </w:tc>
        <w:tc>
          <w:tcPr>
            <w:tcW w:w="6195" w:type="dxa"/>
            <w:gridSpan w:val="3"/>
            <w:shd w:val="clear" w:color="auto" w:fill="auto"/>
            <w:hideMark/>
          </w:tcPr>
          <w:p w14:paraId="3688EDE9" w14:textId="71FE786B" w:rsidR="007B410D" w:rsidRPr="001B47E2" w:rsidRDefault="001D4D35" w:rsidP="004F0BD0">
            <w:pPr>
              <w:spacing w:before="100" w:beforeAutospacing="1" w:after="100" w:afterAutospacing="1"/>
              <w:outlineLvl w:val="2"/>
              <w:rPr>
                <w:rFonts w:eastAsia="Times New Roman"/>
              </w:rPr>
            </w:pPr>
            <w:r w:rsidRPr="001B47E2">
              <w:rPr>
                <w:rFonts w:eastAsia="Times New Roman"/>
              </w:rPr>
              <w:t xml:space="preserve">Use of centrally provisioned, common IT infrastructure and services provided by UITS often fulfills many of these requirements. Check with </w:t>
            </w:r>
            <w:r w:rsidR="00035FBA">
              <w:rPr>
                <w:rFonts w:eastAsia="Times New Roman"/>
              </w:rPr>
              <w:t xml:space="preserve">the </w:t>
            </w:r>
            <w:r w:rsidRPr="001B47E2">
              <w:rPr>
                <w:rFonts w:eastAsia="Times New Roman"/>
              </w:rPr>
              <w:t>service owner for details</w:t>
            </w:r>
            <w:r w:rsidR="0007066B">
              <w:rPr>
                <w:rFonts w:eastAsia="Times New Roman"/>
              </w:rPr>
              <w:t>.</w:t>
            </w:r>
          </w:p>
        </w:tc>
      </w:tr>
      <w:tr w:rsidR="007B410D" w:rsidRPr="001B47E2" w14:paraId="6BBEBB26" w14:textId="77777777" w:rsidTr="35C3DC7B">
        <w:trPr>
          <w:trHeight w:val="300"/>
        </w:trPr>
        <w:tc>
          <w:tcPr>
            <w:tcW w:w="3135" w:type="dxa"/>
            <w:shd w:val="clear" w:color="auto" w:fill="D9D9D9" w:themeFill="background1" w:themeFillShade="D9"/>
            <w:hideMark/>
          </w:tcPr>
          <w:p w14:paraId="4CF2FC64" w14:textId="77777777" w:rsidR="007B410D" w:rsidRPr="001B47E2" w:rsidRDefault="007B410D" w:rsidP="004F0BD0">
            <w:pPr>
              <w:spacing w:before="100" w:beforeAutospacing="1" w:after="100" w:afterAutospacing="1"/>
              <w:outlineLvl w:val="2"/>
              <w:rPr>
                <w:rFonts w:eastAsia="Times New Roman"/>
                <w:b/>
                <w:bCs/>
              </w:rPr>
            </w:pPr>
            <w:r w:rsidRPr="001B47E2">
              <w:rPr>
                <w:rFonts w:eastAsia="Times New Roman"/>
                <w:b/>
                <w:bCs/>
              </w:rPr>
              <w:t>NIST Cross Reference  </w:t>
            </w:r>
          </w:p>
        </w:tc>
        <w:tc>
          <w:tcPr>
            <w:tcW w:w="6195" w:type="dxa"/>
            <w:gridSpan w:val="3"/>
            <w:shd w:val="clear" w:color="auto" w:fill="auto"/>
            <w:hideMark/>
          </w:tcPr>
          <w:p w14:paraId="20C975F3" w14:textId="23C0D631" w:rsidR="007B410D" w:rsidRPr="001B47E2" w:rsidRDefault="007B410D" w:rsidP="004F0BD0">
            <w:pPr>
              <w:spacing w:before="100" w:beforeAutospacing="1" w:after="100" w:afterAutospacing="1"/>
              <w:outlineLvl w:val="2"/>
              <w:rPr>
                <w:rFonts w:eastAsia="Times New Roman"/>
              </w:rPr>
            </w:pPr>
            <w:r w:rsidRPr="001B47E2">
              <w:rPr>
                <w:rFonts w:eastAsia="Times New Roman"/>
              </w:rPr>
              <w:t>AU-</w:t>
            </w:r>
            <w:r w:rsidR="0007066B">
              <w:rPr>
                <w:rFonts w:eastAsia="Times New Roman"/>
              </w:rPr>
              <w:t>5</w:t>
            </w:r>
          </w:p>
        </w:tc>
      </w:tr>
    </w:tbl>
    <w:p w14:paraId="32C446BD" w14:textId="77777777" w:rsidR="00100530" w:rsidRDefault="00100530" w:rsidP="001B47E2">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12B8D" w:rsidRPr="001B47E2" w14:paraId="03E271F7" w14:textId="77777777" w:rsidTr="35C3DC7B">
        <w:tc>
          <w:tcPr>
            <w:tcW w:w="3135" w:type="dxa"/>
            <w:shd w:val="clear" w:color="auto" w:fill="D9D9D9" w:themeFill="background1" w:themeFillShade="D9"/>
            <w:hideMark/>
          </w:tcPr>
          <w:p w14:paraId="47EF1BF6" w14:textId="77777777" w:rsidR="00912B8D" w:rsidRPr="001B47E2" w:rsidRDefault="00912B8D" w:rsidP="004F0BD0">
            <w:pPr>
              <w:spacing w:before="100" w:beforeAutospacing="1" w:after="100" w:afterAutospacing="1"/>
              <w:outlineLvl w:val="2"/>
              <w:rPr>
                <w:rFonts w:eastAsia="Times New Roman"/>
                <w:b/>
                <w:bCs/>
              </w:rPr>
            </w:pPr>
            <w:r>
              <w:rPr>
                <w:rFonts w:eastAsia="Times New Roman"/>
                <w:b/>
                <w:bCs/>
              </w:rPr>
              <w:t>Control:</w:t>
            </w:r>
          </w:p>
        </w:tc>
        <w:tc>
          <w:tcPr>
            <w:tcW w:w="6195" w:type="dxa"/>
            <w:gridSpan w:val="3"/>
            <w:hideMark/>
          </w:tcPr>
          <w:p w14:paraId="3B10859B" w14:textId="77777777" w:rsidR="00912B8D" w:rsidRPr="001B47E2" w:rsidRDefault="00912B8D" w:rsidP="004F0BD0">
            <w:pPr>
              <w:spacing w:before="100" w:beforeAutospacing="1" w:after="100" w:afterAutospacing="1"/>
              <w:outlineLvl w:val="2"/>
              <w:rPr>
                <w:rFonts w:eastAsia="Times New Roman"/>
                <w:b/>
                <w:bCs/>
              </w:rPr>
            </w:pPr>
            <w:r w:rsidRPr="008E1627">
              <w:rPr>
                <w:rFonts w:eastAsia="Times New Roman"/>
                <w:b/>
                <w:bCs/>
              </w:rPr>
              <w:t>Audit Log Record Review, Analysis, and Reporting</w:t>
            </w:r>
          </w:p>
        </w:tc>
      </w:tr>
      <w:tr w:rsidR="00912B8D" w:rsidRPr="001B47E2" w14:paraId="7A5E322F" w14:textId="77777777" w:rsidTr="35C3DC7B">
        <w:tc>
          <w:tcPr>
            <w:tcW w:w="0" w:type="auto"/>
            <w:shd w:val="clear" w:color="auto" w:fill="D9D9D9" w:themeFill="background1" w:themeFillShade="D9"/>
            <w:vAlign w:val="center"/>
            <w:hideMark/>
          </w:tcPr>
          <w:p w14:paraId="213ABE5D" w14:textId="77777777" w:rsidR="00912B8D" w:rsidRPr="001B47E2" w:rsidRDefault="00912B8D" w:rsidP="004F0BD0">
            <w:pPr>
              <w:spacing w:before="100" w:beforeAutospacing="1" w:after="100" w:afterAutospacing="1"/>
              <w:outlineLvl w:val="2"/>
              <w:rPr>
                <w:rFonts w:eastAsia="Times New Roman"/>
                <w:b/>
                <w:bCs/>
              </w:rPr>
            </w:pPr>
            <w:r>
              <w:rPr>
                <w:rFonts w:eastAsia="Times New Roman"/>
                <w:b/>
                <w:bCs/>
              </w:rPr>
              <w:t>Required for:</w:t>
            </w:r>
          </w:p>
        </w:tc>
        <w:tc>
          <w:tcPr>
            <w:tcW w:w="2055" w:type="dxa"/>
            <w:shd w:val="clear" w:color="auto" w:fill="FF3300"/>
            <w:hideMark/>
          </w:tcPr>
          <w:p w14:paraId="65A5C103" w14:textId="77777777" w:rsidR="00912B8D" w:rsidRPr="001B47E2" w:rsidRDefault="00912B8D" w:rsidP="004F0BD0">
            <w:pPr>
              <w:spacing w:before="100" w:beforeAutospacing="1" w:after="100" w:afterAutospacing="1"/>
              <w:outlineLvl w:val="2"/>
              <w:rPr>
                <w:rFonts w:eastAsia="Times New Roman"/>
                <w:b/>
                <w:bCs/>
              </w:rPr>
            </w:pPr>
            <w:r w:rsidRPr="001B47E2">
              <w:rPr>
                <w:rFonts w:eastAsia="Times New Roman"/>
                <w:b/>
                <w:bCs/>
              </w:rPr>
              <w:t>High  </w:t>
            </w:r>
          </w:p>
        </w:tc>
        <w:tc>
          <w:tcPr>
            <w:tcW w:w="2100" w:type="dxa"/>
            <w:shd w:val="clear" w:color="auto" w:fill="00B050"/>
            <w:hideMark/>
          </w:tcPr>
          <w:p w14:paraId="22EA7804" w14:textId="77777777" w:rsidR="00912B8D" w:rsidRPr="001B47E2" w:rsidRDefault="00912B8D" w:rsidP="004F0BD0">
            <w:pPr>
              <w:spacing w:before="100" w:beforeAutospacing="1" w:after="100" w:afterAutospacing="1"/>
              <w:outlineLvl w:val="2"/>
              <w:rPr>
                <w:rFonts w:eastAsia="Times New Roman"/>
                <w:b/>
                <w:bCs/>
              </w:rPr>
            </w:pPr>
            <w:r w:rsidRPr="001B47E2">
              <w:rPr>
                <w:rFonts w:eastAsia="Times New Roman"/>
                <w:b/>
                <w:bCs/>
              </w:rPr>
              <w:t>Moderate </w:t>
            </w:r>
          </w:p>
        </w:tc>
        <w:tc>
          <w:tcPr>
            <w:tcW w:w="2040" w:type="dxa"/>
            <w:shd w:val="clear" w:color="auto" w:fill="00B0F0"/>
          </w:tcPr>
          <w:p w14:paraId="180B08D3" w14:textId="16A8998C" w:rsidR="00912B8D" w:rsidRPr="001B47E2" w:rsidRDefault="00595DFA" w:rsidP="004F0BD0">
            <w:pPr>
              <w:spacing w:before="100" w:beforeAutospacing="1" w:after="100" w:afterAutospacing="1"/>
              <w:outlineLvl w:val="2"/>
              <w:rPr>
                <w:rFonts w:eastAsia="Times New Roman"/>
                <w:b/>
                <w:bCs/>
              </w:rPr>
            </w:pPr>
            <w:r>
              <w:rPr>
                <w:rFonts w:eastAsia="Times New Roman"/>
                <w:b/>
                <w:bCs/>
              </w:rPr>
              <w:t>Low</w:t>
            </w:r>
          </w:p>
        </w:tc>
      </w:tr>
      <w:tr w:rsidR="00912B8D" w:rsidRPr="00ED284B" w14:paraId="1EABDD87" w14:textId="77777777" w:rsidTr="35C3DC7B">
        <w:tc>
          <w:tcPr>
            <w:tcW w:w="3135" w:type="dxa"/>
            <w:shd w:val="clear" w:color="auto" w:fill="D9D9D9" w:themeFill="background1" w:themeFillShade="D9"/>
            <w:hideMark/>
          </w:tcPr>
          <w:p w14:paraId="0AB8235F" w14:textId="77777777" w:rsidR="00912B8D" w:rsidRPr="001B47E2" w:rsidRDefault="00912B8D" w:rsidP="004F0BD0">
            <w:pPr>
              <w:spacing w:before="100" w:beforeAutospacing="1" w:after="100" w:afterAutospacing="1"/>
              <w:outlineLvl w:val="2"/>
              <w:rPr>
                <w:rFonts w:eastAsia="Times New Roman"/>
                <w:b/>
                <w:bCs/>
              </w:rPr>
            </w:pPr>
            <w:r w:rsidRPr="001B47E2">
              <w:rPr>
                <w:rFonts w:eastAsia="Times New Roman"/>
                <w:b/>
                <w:bCs/>
              </w:rPr>
              <w:t>IU Implementation  </w:t>
            </w:r>
          </w:p>
        </w:tc>
        <w:tc>
          <w:tcPr>
            <w:tcW w:w="6195" w:type="dxa"/>
            <w:gridSpan w:val="3"/>
            <w:shd w:val="clear" w:color="auto" w:fill="auto"/>
            <w:hideMark/>
          </w:tcPr>
          <w:p w14:paraId="5531B55F" w14:textId="77777777" w:rsidR="00912B8D" w:rsidRDefault="00912B8D" w:rsidP="0043299A">
            <w:pPr>
              <w:pStyle w:val="ListParagraph"/>
              <w:numPr>
                <w:ilvl w:val="0"/>
                <w:numId w:val="21"/>
              </w:numPr>
              <w:spacing w:before="160" w:after="160"/>
              <w:ind w:left="720"/>
              <w:jc w:val="left"/>
              <w:outlineLvl w:val="2"/>
              <w:rPr>
                <w:rFonts w:eastAsia="Times New Roman"/>
              </w:rPr>
            </w:pPr>
            <w:r w:rsidRPr="00ED284B">
              <w:rPr>
                <w:rFonts w:eastAsia="Times New Roman"/>
              </w:rPr>
              <w:t xml:space="preserve">Review and analyze logs for deviations from baseline and indications of inappropriate, unlawful, unauthorized, suspicious, or unusual activity, and report to appropriate personnel. </w:t>
            </w:r>
          </w:p>
          <w:p w14:paraId="6F07F0C0" w14:textId="77777777" w:rsidR="00912B8D" w:rsidRPr="00ED284B" w:rsidRDefault="00912B8D" w:rsidP="0043299A">
            <w:pPr>
              <w:pStyle w:val="ListParagraph"/>
              <w:numPr>
                <w:ilvl w:val="0"/>
                <w:numId w:val="21"/>
              </w:numPr>
              <w:spacing w:before="160" w:after="160"/>
              <w:ind w:left="720"/>
              <w:jc w:val="left"/>
              <w:outlineLvl w:val="2"/>
              <w:rPr>
                <w:rFonts w:eastAsia="Times New Roman"/>
              </w:rPr>
            </w:pPr>
            <w:r w:rsidRPr="00ED284B">
              <w:rPr>
                <w:rFonts w:eastAsia="Times New Roman"/>
              </w:rPr>
              <w:t>Log review and analysis must be automated and performed daily.</w:t>
            </w:r>
          </w:p>
        </w:tc>
      </w:tr>
      <w:tr w:rsidR="00912B8D" w:rsidRPr="001B47E2" w14:paraId="7F6D7BC3" w14:textId="77777777" w:rsidTr="35C3DC7B">
        <w:trPr>
          <w:trHeight w:val="300"/>
        </w:trPr>
        <w:tc>
          <w:tcPr>
            <w:tcW w:w="3135" w:type="dxa"/>
            <w:shd w:val="clear" w:color="auto" w:fill="D9D9D9" w:themeFill="background1" w:themeFillShade="D9"/>
            <w:hideMark/>
          </w:tcPr>
          <w:p w14:paraId="425E4D8C" w14:textId="77777777" w:rsidR="00912B8D" w:rsidRPr="001B47E2" w:rsidRDefault="00912B8D" w:rsidP="004F0BD0">
            <w:pPr>
              <w:spacing w:before="100" w:beforeAutospacing="1" w:after="100" w:afterAutospacing="1"/>
              <w:outlineLvl w:val="2"/>
              <w:rPr>
                <w:rFonts w:eastAsia="Times New Roman"/>
                <w:b/>
                <w:bCs/>
              </w:rPr>
            </w:pPr>
            <w:r w:rsidRPr="001B47E2">
              <w:rPr>
                <w:rFonts w:eastAsia="Times New Roman"/>
                <w:b/>
                <w:bCs/>
              </w:rPr>
              <w:t>Notes  </w:t>
            </w:r>
          </w:p>
        </w:tc>
        <w:tc>
          <w:tcPr>
            <w:tcW w:w="6195" w:type="dxa"/>
            <w:gridSpan w:val="3"/>
            <w:shd w:val="clear" w:color="auto" w:fill="auto"/>
            <w:hideMark/>
          </w:tcPr>
          <w:p w14:paraId="36D1D4F8" w14:textId="53B10D9B" w:rsidR="00912B8D" w:rsidRPr="001B47E2" w:rsidRDefault="00912B8D" w:rsidP="004F0BD0">
            <w:pPr>
              <w:spacing w:before="100" w:beforeAutospacing="1" w:after="100" w:afterAutospacing="1"/>
              <w:outlineLvl w:val="2"/>
              <w:rPr>
                <w:rFonts w:eastAsia="Times New Roman"/>
              </w:rPr>
            </w:pPr>
            <w:r w:rsidRPr="5C43F8A5">
              <w:rPr>
                <w:rFonts w:eastAsia="Times New Roman"/>
              </w:rPr>
              <w:t xml:space="preserve">Use automated log analysis and alerting for resources involving Critical and Restricted institutional </w:t>
            </w:r>
            <w:proofErr w:type="gramStart"/>
            <w:r w:rsidRPr="5C43F8A5">
              <w:rPr>
                <w:rFonts w:eastAsia="Times New Roman"/>
              </w:rPr>
              <w:t>data, and</w:t>
            </w:r>
            <w:proofErr w:type="gramEnd"/>
            <w:r w:rsidRPr="5C43F8A5">
              <w:rPr>
                <w:rFonts w:eastAsia="Times New Roman"/>
              </w:rPr>
              <w:t xml:space="preserve"> test the log automation every 90 days. </w:t>
            </w:r>
            <w:hyperlink r:id="rId16">
              <w:r w:rsidRPr="5C43F8A5">
                <w:rPr>
                  <w:rStyle w:val="Hyperlink"/>
                  <w:rFonts w:eastAsia="Times New Roman"/>
                </w:rPr>
                <w:t>(IDS Checklist row 41</w:t>
              </w:r>
            </w:hyperlink>
            <w:r w:rsidRPr="5C43F8A5">
              <w:rPr>
                <w:rFonts w:eastAsia="Times New Roman"/>
              </w:rPr>
              <w:t>)</w:t>
            </w:r>
          </w:p>
          <w:p w14:paraId="05A754D1" w14:textId="35DC3105" w:rsidR="00912B8D" w:rsidRPr="001B47E2" w:rsidRDefault="00912B8D" w:rsidP="004F0BD0">
            <w:pPr>
              <w:spacing w:before="100" w:beforeAutospacing="1" w:after="100" w:afterAutospacing="1"/>
              <w:outlineLvl w:val="2"/>
              <w:rPr>
                <w:rFonts w:eastAsia="Times New Roman"/>
              </w:rPr>
            </w:pPr>
            <w:r w:rsidRPr="5C43F8A5">
              <w:rPr>
                <w:rFonts w:eastAsia="Times New Roman"/>
              </w:rPr>
              <w:t>Related</w:t>
            </w:r>
            <w:r w:rsidR="003A7DCF">
              <w:rPr>
                <w:rFonts w:eastAsia="Times New Roman"/>
              </w:rPr>
              <w:t>:</w:t>
            </w:r>
            <w:r w:rsidRPr="5C43F8A5">
              <w:rPr>
                <w:rFonts w:eastAsia="Times New Roman"/>
              </w:rPr>
              <w:t xml:space="preserve"> </w:t>
            </w:r>
            <w:hyperlink r:id="rId17" w:history="1">
              <w:r w:rsidRPr="003A7DCF">
                <w:rPr>
                  <w:rStyle w:val="Hyperlink"/>
                  <w:rFonts w:eastAsia="Times New Roman"/>
                </w:rPr>
                <w:t>Policy ISPP-26 (Information and Information System Incident Reporting, Management, and Breach Notification)</w:t>
              </w:r>
            </w:hyperlink>
          </w:p>
        </w:tc>
      </w:tr>
      <w:tr w:rsidR="00912B8D" w:rsidRPr="001B47E2" w14:paraId="224D5DB6" w14:textId="77777777" w:rsidTr="35C3DC7B">
        <w:trPr>
          <w:trHeight w:val="300"/>
        </w:trPr>
        <w:tc>
          <w:tcPr>
            <w:tcW w:w="3135" w:type="dxa"/>
            <w:shd w:val="clear" w:color="auto" w:fill="D9D9D9" w:themeFill="background1" w:themeFillShade="D9"/>
            <w:hideMark/>
          </w:tcPr>
          <w:p w14:paraId="2631DDA1" w14:textId="77777777" w:rsidR="00912B8D" w:rsidRPr="001B47E2" w:rsidRDefault="00912B8D" w:rsidP="004F0BD0">
            <w:pPr>
              <w:spacing w:before="100" w:beforeAutospacing="1" w:after="100" w:afterAutospacing="1"/>
              <w:outlineLvl w:val="2"/>
              <w:rPr>
                <w:rFonts w:eastAsia="Times New Roman"/>
                <w:b/>
                <w:bCs/>
              </w:rPr>
            </w:pPr>
            <w:r w:rsidRPr="001B47E2">
              <w:rPr>
                <w:rFonts w:eastAsia="Times New Roman"/>
                <w:b/>
                <w:bCs/>
              </w:rPr>
              <w:t>NIST Cross Reference  </w:t>
            </w:r>
          </w:p>
        </w:tc>
        <w:tc>
          <w:tcPr>
            <w:tcW w:w="6195" w:type="dxa"/>
            <w:gridSpan w:val="3"/>
            <w:shd w:val="clear" w:color="auto" w:fill="auto"/>
            <w:hideMark/>
          </w:tcPr>
          <w:p w14:paraId="621031A4" w14:textId="77777777" w:rsidR="00912B8D" w:rsidRPr="001B47E2" w:rsidRDefault="00912B8D" w:rsidP="004F0BD0">
            <w:pPr>
              <w:spacing w:before="100" w:beforeAutospacing="1" w:after="100" w:afterAutospacing="1"/>
              <w:outlineLvl w:val="2"/>
              <w:rPr>
                <w:rFonts w:eastAsia="Times New Roman"/>
              </w:rPr>
            </w:pPr>
            <w:r w:rsidRPr="001B47E2">
              <w:rPr>
                <w:rFonts w:eastAsia="Times New Roman"/>
              </w:rPr>
              <w:t>AU-6</w:t>
            </w:r>
          </w:p>
        </w:tc>
      </w:tr>
    </w:tbl>
    <w:p w14:paraId="77A847EC" w14:textId="77777777" w:rsidR="00912B8D" w:rsidRPr="001B47E2" w:rsidRDefault="00912B8D" w:rsidP="001B47E2">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B47E2" w:rsidRPr="001B47E2" w14:paraId="594436D3" w14:textId="77777777" w:rsidTr="35C3DC7B">
        <w:tc>
          <w:tcPr>
            <w:tcW w:w="3135" w:type="dxa"/>
            <w:shd w:val="clear" w:color="auto" w:fill="D9D9D9" w:themeFill="background1" w:themeFillShade="D9"/>
            <w:hideMark/>
          </w:tcPr>
          <w:p w14:paraId="22E745AD" w14:textId="5AD1E94B" w:rsidR="001B47E2" w:rsidRPr="001B47E2" w:rsidRDefault="00547694" w:rsidP="0012684B">
            <w:pPr>
              <w:spacing w:before="100" w:beforeAutospacing="1" w:after="100" w:afterAutospacing="1"/>
              <w:outlineLvl w:val="2"/>
              <w:rPr>
                <w:rFonts w:eastAsia="Times New Roman"/>
                <w:b/>
                <w:bCs/>
              </w:rPr>
            </w:pPr>
            <w:r>
              <w:rPr>
                <w:rFonts w:eastAsia="Times New Roman"/>
                <w:b/>
                <w:bCs/>
              </w:rPr>
              <w:t>Control:</w:t>
            </w:r>
          </w:p>
        </w:tc>
        <w:tc>
          <w:tcPr>
            <w:tcW w:w="6195" w:type="dxa"/>
            <w:gridSpan w:val="3"/>
            <w:hideMark/>
          </w:tcPr>
          <w:p w14:paraId="1D68D1C5" w14:textId="7FBC0B5B" w:rsidR="001B47E2" w:rsidRPr="001B47E2" w:rsidRDefault="0012684B" w:rsidP="0012684B">
            <w:pPr>
              <w:spacing w:before="100" w:beforeAutospacing="1" w:after="100" w:afterAutospacing="1"/>
              <w:outlineLvl w:val="2"/>
              <w:rPr>
                <w:rFonts w:eastAsia="Times New Roman"/>
                <w:b/>
                <w:bCs/>
              </w:rPr>
            </w:pPr>
            <w:r w:rsidRPr="0012684B">
              <w:rPr>
                <w:rFonts w:eastAsia="Times New Roman"/>
                <w:b/>
                <w:bCs/>
              </w:rPr>
              <w:t>Time Stamps</w:t>
            </w:r>
          </w:p>
        </w:tc>
      </w:tr>
      <w:tr w:rsidR="001B47E2" w:rsidRPr="001B47E2" w14:paraId="0D57CC3C" w14:textId="77777777" w:rsidTr="35C3DC7B">
        <w:tc>
          <w:tcPr>
            <w:tcW w:w="0" w:type="auto"/>
            <w:shd w:val="clear" w:color="auto" w:fill="D9D9D9" w:themeFill="background1" w:themeFillShade="D9"/>
            <w:vAlign w:val="center"/>
            <w:hideMark/>
          </w:tcPr>
          <w:p w14:paraId="28F828B3" w14:textId="1BDC358B" w:rsidR="001B47E2" w:rsidRPr="001B47E2" w:rsidRDefault="0012684B" w:rsidP="001B47E2">
            <w:pPr>
              <w:spacing w:before="100" w:beforeAutospacing="1" w:after="100" w:afterAutospacing="1"/>
              <w:outlineLvl w:val="2"/>
              <w:rPr>
                <w:rFonts w:eastAsia="Times New Roman"/>
                <w:b/>
                <w:bCs/>
              </w:rPr>
            </w:pPr>
            <w:r>
              <w:rPr>
                <w:rFonts w:eastAsia="Times New Roman"/>
                <w:b/>
                <w:bCs/>
              </w:rPr>
              <w:t>Required for:</w:t>
            </w:r>
          </w:p>
        </w:tc>
        <w:tc>
          <w:tcPr>
            <w:tcW w:w="2055" w:type="dxa"/>
            <w:shd w:val="clear" w:color="auto" w:fill="FF3300"/>
            <w:hideMark/>
          </w:tcPr>
          <w:p w14:paraId="533E3205" w14:textId="7777777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High  </w:t>
            </w:r>
          </w:p>
        </w:tc>
        <w:tc>
          <w:tcPr>
            <w:tcW w:w="2100" w:type="dxa"/>
            <w:shd w:val="clear" w:color="auto" w:fill="00B050"/>
            <w:hideMark/>
          </w:tcPr>
          <w:p w14:paraId="1411BF3D" w14:textId="7777777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Moderate </w:t>
            </w:r>
          </w:p>
        </w:tc>
        <w:tc>
          <w:tcPr>
            <w:tcW w:w="2040" w:type="dxa"/>
            <w:shd w:val="clear" w:color="auto" w:fill="00B0F0"/>
            <w:hideMark/>
          </w:tcPr>
          <w:p w14:paraId="07E23D56" w14:textId="2608BD20" w:rsidR="001B47E2" w:rsidRPr="001B47E2" w:rsidRDefault="00595DFA" w:rsidP="001B47E2">
            <w:pPr>
              <w:spacing w:before="100" w:beforeAutospacing="1" w:after="100" w:afterAutospacing="1"/>
              <w:outlineLvl w:val="2"/>
              <w:rPr>
                <w:rFonts w:eastAsia="Times New Roman"/>
                <w:b/>
                <w:bCs/>
              </w:rPr>
            </w:pPr>
            <w:r>
              <w:rPr>
                <w:rFonts w:eastAsia="Times New Roman"/>
                <w:b/>
                <w:bCs/>
              </w:rPr>
              <w:t>Low</w:t>
            </w:r>
          </w:p>
        </w:tc>
      </w:tr>
      <w:tr w:rsidR="001B47E2" w:rsidRPr="001B47E2" w14:paraId="36281FC9" w14:textId="77777777" w:rsidTr="35C3DC7B">
        <w:tc>
          <w:tcPr>
            <w:tcW w:w="3135" w:type="dxa"/>
            <w:shd w:val="clear" w:color="auto" w:fill="D9D9D9" w:themeFill="background1" w:themeFillShade="D9"/>
            <w:hideMark/>
          </w:tcPr>
          <w:p w14:paraId="4A515AC0" w14:textId="76456493"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IU Implementation  </w:t>
            </w:r>
          </w:p>
        </w:tc>
        <w:tc>
          <w:tcPr>
            <w:tcW w:w="6195" w:type="dxa"/>
            <w:gridSpan w:val="3"/>
            <w:shd w:val="clear" w:color="auto" w:fill="auto"/>
            <w:hideMark/>
          </w:tcPr>
          <w:p w14:paraId="2E135171" w14:textId="69ADA7DE" w:rsidR="001B47E2" w:rsidRPr="001B47E2" w:rsidRDefault="6B4FD9E5" w:rsidP="5C43F8A5">
            <w:pPr>
              <w:spacing w:before="100" w:beforeAutospacing="1" w:after="100" w:afterAutospacing="1"/>
              <w:outlineLvl w:val="2"/>
              <w:rPr>
                <w:rFonts w:eastAsia="Times New Roman"/>
              </w:rPr>
            </w:pPr>
            <w:r w:rsidRPr="5C43F8A5">
              <w:rPr>
                <w:rFonts w:eastAsia="Times New Roman"/>
              </w:rPr>
              <w:t>Ensure that all log entries are time stamped, and that time stamps are synchronized with the university’s time servers or a trusted authoritative time source.</w:t>
            </w:r>
          </w:p>
        </w:tc>
      </w:tr>
      <w:tr w:rsidR="001B47E2" w:rsidRPr="001B47E2" w14:paraId="1D0BFD3D" w14:textId="77777777" w:rsidTr="35C3DC7B">
        <w:trPr>
          <w:trHeight w:val="300"/>
        </w:trPr>
        <w:tc>
          <w:tcPr>
            <w:tcW w:w="3135" w:type="dxa"/>
            <w:shd w:val="clear" w:color="auto" w:fill="D9D9D9" w:themeFill="background1" w:themeFillShade="D9"/>
            <w:hideMark/>
          </w:tcPr>
          <w:p w14:paraId="3C5843A7" w14:textId="5979E632"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Notes  </w:t>
            </w:r>
          </w:p>
        </w:tc>
        <w:tc>
          <w:tcPr>
            <w:tcW w:w="6195" w:type="dxa"/>
            <w:gridSpan w:val="3"/>
            <w:shd w:val="clear" w:color="auto" w:fill="auto"/>
            <w:hideMark/>
          </w:tcPr>
          <w:p w14:paraId="21282B25" w14:textId="132690F9" w:rsidR="001B47E2" w:rsidRPr="001B47E2" w:rsidRDefault="001B47E2" w:rsidP="001B47E2">
            <w:pPr>
              <w:spacing w:before="100" w:beforeAutospacing="1" w:after="100" w:afterAutospacing="1"/>
              <w:outlineLvl w:val="2"/>
              <w:rPr>
                <w:rFonts w:eastAsia="Times New Roman"/>
              </w:rPr>
            </w:pPr>
            <w:r w:rsidRPr="001B47E2">
              <w:rPr>
                <w:rFonts w:eastAsia="Times New Roman"/>
              </w:rPr>
              <w:t>Use of centrally provisioned, common IT infrastructure and services provided by UITS often fulfills many of these requirements. Check with</w:t>
            </w:r>
            <w:r w:rsidR="00325324">
              <w:rPr>
                <w:rFonts w:eastAsia="Times New Roman"/>
              </w:rPr>
              <w:t xml:space="preserve"> the</w:t>
            </w:r>
            <w:r w:rsidRPr="001B47E2">
              <w:rPr>
                <w:rFonts w:eastAsia="Times New Roman"/>
              </w:rPr>
              <w:t xml:space="preserve"> service owner for details.</w:t>
            </w:r>
          </w:p>
        </w:tc>
      </w:tr>
      <w:tr w:rsidR="001B47E2" w:rsidRPr="001B47E2" w14:paraId="7C141E05" w14:textId="77777777" w:rsidTr="35C3DC7B">
        <w:trPr>
          <w:trHeight w:val="300"/>
        </w:trPr>
        <w:tc>
          <w:tcPr>
            <w:tcW w:w="3135" w:type="dxa"/>
            <w:shd w:val="clear" w:color="auto" w:fill="D9D9D9" w:themeFill="background1" w:themeFillShade="D9"/>
            <w:hideMark/>
          </w:tcPr>
          <w:p w14:paraId="6FFEDBFB" w14:textId="7777777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NIST Cross Reference  </w:t>
            </w:r>
          </w:p>
        </w:tc>
        <w:tc>
          <w:tcPr>
            <w:tcW w:w="6195" w:type="dxa"/>
            <w:gridSpan w:val="3"/>
            <w:shd w:val="clear" w:color="auto" w:fill="auto"/>
            <w:hideMark/>
          </w:tcPr>
          <w:p w14:paraId="1F4A2FAF" w14:textId="77777777" w:rsidR="001B47E2" w:rsidRPr="001B47E2" w:rsidRDefault="001B47E2" w:rsidP="001B47E2">
            <w:pPr>
              <w:spacing w:before="100" w:beforeAutospacing="1" w:after="100" w:afterAutospacing="1"/>
              <w:outlineLvl w:val="2"/>
              <w:rPr>
                <w:rFonts w:eastAsia="Times New Roman"/>
              </w:rPr>
            </w:pPr>
            <w:r w:rsidRPr="001B47E2">
              <w:rPr>
                <w:rFonts w:eastAsia="Times New Roman"/>
              </w:rPr>
              <w:t>AU-8</w:t>
            </w:r>
          </w:p>
        </w:tc>
      </w:tr>
    </w:tbl>
    <w:p w14:paraId="2AD090AA" w14:textId="56DCFEA8" w:rsidR="001B47E2" w:rsidRDefault="001B47E2" w:rsidP="001B47E2">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1B47E2" w:rsidRPr="001B47E2" w14:paraId="70AAEBB0" w14:textId="77777777" w:rsidTr="35C3DC7B">
        <w:tc>
          <w:tcPr>
            <w:tcW w:w="3135" w:type="dxa"/>
            <w:shd w:val="clear" w:color="auto" w:fill="D9D9D9" w:themeFill="background1" w:themeFillShade="D9"/>
            <w:hideMark/>
          </w:tcPr>
          <w:p w14:paraId="1E4AA480" w14:textId="25E1403A" w:rsidR="001B47E2" w:rsidRPr="001B47E2" w:rsidRDefault="00547694" w:rsidP="007B5D8C">
            <w:pPr>
              <w:keepNext/>
              <w:keepLines/>
              <w:widowControl/>
              <w:spacing w:before="100" w:beforeAutospacing="1" w:after="100" w:afterAutospacing="1"/>
              <w:outlineLvl w:val="2"/>
              <w:rPr>
                <w:rFonts w:eastAsia="Times New Roman"/>
                <w:b/>
                <w:bCs/>
              </w:rPr>
            </w:pPr>
            <w:r>
              <w:rPr>
                <w:rFonts w:eastAsia="Times New Roman"/>
                <w:b/>
                <w:bCs/>
              </w:rPr>
              <w:lastRenderedPageBreak/>
              <w:t>Control:</w:t>
            </w:r>
          </w:p>
        </w:tc>
        <w:tc>
          <w:tcPr>
            <w:tcW w:w="6195" w:type="dxa"/>
            <w:gridSpan w:val="3"/>
            <w:hideMark/>
          </w:tcPr>
          <w:p w14:paraId="309574B4" w14:textId="1A7E350F" w:rsidR="001B47E2" w:rsidRPr="001B47E2" w:rsidRDefault="00321CD7" w:rsidP="007B5D8C">
            <w:pPr>
              <w:keepNext/>
              <w:keepLines/>
              <w:widowControl/>
              <w:spacing w:before="100" w:beforeAutospacing="1" w:after="100" w:afterAutospacing="1"/>
              <w:outlineLvl w:val="2"/>
              <w:rPr>
                <w:rFonts w:eastAsia="Times New Roman"/>
                <w:b/>
                <w:bCs/>
              </w:rPr>
            </w:pPr>
            <w:r w:rsidRPr="00321CD7">
              <w:rPr>
                <w:rFonts w:eastAsia="Times New Roman"/>
                <w:b/>
                <w:bCs/>
              </w:rPr>
              <w:t>Audit Log Record Retention</w:t>
            </w:r>
          </w:p>
        </w:tc>
      </w:tr>
      <w:tr w:rsidR="001B47E2" w:rsidRPr="001B47E2" w14:paraId="30C7EB09" w14:textId="77777777" w:rsidTr="35C3DC7B">
        <w:tc>
          <w:tcPr>
            <w:tcW w:w="0" w:type="auto"/>
            <w:shd w:val="clear" w:color="auto" w:fill="D9D9D9" w:themeFill="background1" w:themeFillShade="D9"/>
            <w:vAlign w:val="center"/>
            <w:hideMark/>
          </w:tcPr>
          <w:p w14:paraId="6820B805" w14:textId="5CCDBF82" w:rsidR="001B47E2" w:rsidRPr="001B47E2" w:rsidRDefault="00C81A9C" w:rsidP="007B5D8C">
            <w:pPr>
              <w:keepNext/>
              <w:keepLines/>
              <w:widowControl/>
              <w:spacing w:before="100" w:beforeAutospacing="1" w:after="100" w:afterAutospacing="1"/>
              <w:outlineLvl w:val="2"/>
              <w:rPr>
                <w:rFonts w:eastAsia="Times New Roman"/>
                <w:b/>
                <w:bCs/>
              </w:rPr>
            </w:pPr>
            <w:r>
              <w:rPr>
                <w:rFonts w:eastAsia="Times New Roman"/>
                <w:b/>
                <w:bCs/>
              </w:rPr>
              <w:t>Required for:</w:t>
            </w:r>
          </w:p>
        </w:tc>
        <w:tc>
          <w:tcPr>
            <w:tcW w:w="2055" w:type="dxa"/>
            <w:shd w:val="clear" w:color="auto" w:fill="FF3300"/>
            <w:hideMark/>
          </w:tcPr>
          <w:p w14:paraId="4A408609" w14:textId="77777777" w:rsidR="001B47E2" w:rsidRPr="001B47E2" w:rsidRDefault="001B47E2" w:rsidP="007B5D8C">
            <w:pPr>
              <w:keepNext/>
              <w:keepLines/>
              <w:widowControl/>
              <w:spacing w:before="100" w:beforeAutospacing="1" w:after="100" w:afterAutospacing="1"/>
              <w:outlineLvl w:val="2"/>
              <w:rPr>
                <w:rFonts w:eastAsia="Times New Roman"/>
                <w:b/>
                <w:bCs/>
              </w:rPr>
            </w:pPr>
            <w:r w:rsidRPr="001B47E2">
              <w:rPr>
                <w:rFonts w:eastAsia="Times New Roman"/>
                <w:b/>
                <w:bCs/>
              </w:rPr>
              <w:t>High  </w:t>
            </w:r>
          </w:p>
        </w:tc>
        <w:tc>
          <w:tcPr>
            <w:tcW w:w="2100" w:type="dxa"/>
            <w:shd w:val="clear" w:color="auto" w:fill="00B050"/>
            <w:hideMark/>
          </w:tcPr>
          <w:p w14:paraId="2862E887" w14:textId="77777777" w:rsidR="001B47E2" w:rsidRPr="001B47E2" w:rsidRDefault="001B47E2" w:rsidP="007B5D8C">
            <w:pPr>
              <w:keepNext/>
              <w:keepLines/>
              <w:widowControl/>
              <w:spacing w:before="100" w:beforeAutospacing="1" w:after="100" w:afterAutospacing="1"/>
              <w:outlineLvl w:val="2"/>
              <w:rPr>
                <w:rFonts w:eastAsia="Times New Roman"/>
                <w:b/>
                <w:bCs/>
              </w:rPr>
            </w:pPr>
            <w:r w:rsidRPr="001B47E2">
              <w:rPr>
                <w:rFonts w:eastAsia="Times New Roman"/>
                <w:b/>
                <w:bCs/>
              </w:rPr>
              <w:t>Moderate </w:t>
            </w:r>
          </w:p>
        </w:tc>
        <w:tc>
          <w:tcPr>
            <w:tcW w:w="2040" w:type="dxa"/>
            <w:shd w:val="clear" w:color="auto" w:fill="00B0F0"/>
            <w:hideMark/>
          </w:tcPr>
          <w:p w14:paraId="757F540A" w14:textId="047A78DB" w:rsidR="001B47E2" w:rsidRPr="001B47E2" w:rsidRDefault="00595DFA" w:rsidP="007B5D8C">
            <w:pPr>
              <w:keepNext/>
              <w:keepLines/>
              <w:widowControl/>
              <w:spacing w:before="100" w:beforeAutospacing="1" w:after="100" w:afterAutospacing="1"/>
              <w:outlineLvl w:val="2"/>
              <w:rPr>
                <w:rFonts w:eastAsia="Times New Roman"/>
                <w:b/>
                <w:bCs/>
              </w:rPr>
            </w:pPr>
            <w:r>
              <w:rPr>
                <w:rFonts w:eastAsia="Times New Roman"/>
                <w:b/>
                <w:bCs/>
              </w:rPr>
              <w:t>Low</w:t>
            </w:r>
          </w:p>
        </w:tc>
      </w:tr>
      <w:tr w:rsidR="001B47E2" w:rsidRPr="001B47E2" w14:paraId="17C7A697" w14:textId="77777777" w:rsidTr="35C3DC7B">
        <w:tc>
          <w:tcPr>
            <w:tcW w:w="3135" w:type="dxa"/>
            <w:shd w:val="clear" w:color="auto" w:fill="D9D9D9" w:themeFill="background1" w:themeFillShade="D9"/>
            <w:hideMark/>
          </w:tcPr>
          <w:p w14:paraId="3CEAFE29" w14:textId="50B99DE3" w:rsidR="001B47E2" w:rsidRPr="001B47E2" w:rsidRDefault="001B47E2" w:rsidP="007B5D8C">
            <w:pPr>
              <w:keepNext/>
              <w:keepLines/>
              <w:widowControl/>
              <w:spacing w:before="100" w:beforeAutospacing="1" w:after="100" w:afterAutospacing="1"/>
              <w:outlineLvl w:val="2"/>
              <w:rPr>
                <w:rFonts w:eastAsia="Times New Roman"/>
                <w:b/>
                <w:bCs/>
              </w:rPr>
            </w:pPr>
            <w:r w:rsidRPr="001B47E2">
              <w:rPr>
                <w:rFonts w:eastAsia="Times New Roman"/>
                <w:b/>
                <w:bCs/>
              </w:rPr>
              <w:t>IU Implementation  </w:t>
            </w:r>
          </w:p>
        </w:tc>
        <w:tc>
          <w:tcPr>
            <w:tcW w:w="6195" w:type="dxa"/>
            <w:gridSpan w:val="3"/>
            <w:shd w:val="clear" w:color="auto" w:fill="auto"/>
            <w:hideMark/>
          </w:tcPr>
          <w:p w14:paraId="01A5A52B" w14:textId="4A63E653" w:rsidR="001B47E2" w:rsidRPr="001B47E2" w:rsidRDefault="11432979" w:rsidP="7C0013EF">
            <w:pPr>
              <w:keepNext/>
              <w:keepLines/>
              <w:widowControl/>
              <w:spacing w:before="100" w:beforeAutospacing="1" w:after="100" w:afterAutospacing="1"/>
              <w:outlineLvl w:val="2"/>
              <w:rPr>
                <w:rFonts w:eastAsia="Times New Roman"/>
              </w:rPr>
            </w:pPr>
            <w:r w:rsidRPr="7C0013EF">
              <w:rPr>
                <w:rFonts w:eastAsia="Times New Roman"/>
              </w:rPr>
              <w:t xml:space="preserve">Retain logs for a minimum of </w:t>
            </w:r>
            <w:r w:rsidR="436C62A9" w:rsidRPr="7C0013EF">
              <w:rPr>
                <w:rFonts w:eastAsia="Times New Roman"/>
              </w:rPr>
              <w:t>30</w:t>
            </w:r>
            <w:r w:rsidRPr="7C0013EF">
              <w:rPr>
                <w:rFonts w:eastAsia="Times New Roman"/>
              </w:rPr>
              <w:t xml:space="preserve"> days </w:t>
            </w:r>
            <w:r w:rsidR="00B73A3F">
              <w:rPr>
                <w:rFonts w:eastAsia="Times New Roman"/>
              </w:rPr>
              <w:t xml:space="preserve">(60 days recommended if practicable) </w:t>
            </w:r>
            <w:r w:rsidRPr="7C0013EF">
              <w:rPr>
                <w:rFonts w:eastAsia="Times New Roman"/>
              </w:rPr>
              <w:t>or longer if necessary</w:t>
            </w:r>
            <w:r w:rsidR="5868722A" w:rsidRPr="7C0013EF">
              <w:rPr>
                <w:rFonts w:eastAsia="Times New Roman"/>
              </w:rPr>
              <w:t xml:space="preserve"> and in accordance with the </w:t>
            </w:r>
            <w:hyperlink r:id="rId18">
              <w:r w:rsidR="5868722A" w:rsidRPr="7C0013EF">
                <w:rPr>
                  <w:rStyle w:val="Hyperlink"/>
                  <w:rFonts w:eastAsia="Times New Roman"/>
                </w:rPr>
                <w:t>Indiana University Records Retention Schedule</w:t>
              </w:r>
            </w:hyperlink>
            <w:r w:rsidRPr="7C0013EF">
              <w:rPr>
                <w:rFonts w:eastAsia="Times New Roman"/>
              </w:rPr>
              <w:t xml:space="preserve"> to meet applicable regulatory requirements (</w:t>
            </w:r>
            <w:r w:rsidR="3416EC05" w:rsidRPr="7C0013EF">
              <w:rPr>
                <w:rFonts w:eastAsia="Times New Roman"/>
              </w:rPr>
              <w:t>e.g.,</w:t>
            </w:r>
            <w:r w:rsidRPr="7C0013EF">
              <w:rPr>
                <w:rFonts w:eastAsia="Times New Roman"/>
              </w:rPr>
              <w:t xml:space="preserve"> PCI-DSS, HIPAA, etc.)</w:t>
            </w:r>
            <w:r w:rsidR="00325324">
              <w:rPr>
                <w:rFonts w:eastAsia="Times New Roman"/>
              </w:rPr>
              <w:t xml:space="preserve"> and</w:t>
            </w:r>
            <w:r w:rsidRPr="7C0013EF">
              <w:rPr>
                <w:rFonts w:eastAsia="Times New Roman"/>
              </w:rPr>
              <w:t xml:space="preserve"> to support troubleshooting, audits, and incident response.</w:t>
            </w:r>
          </w:p>
          <w:p w14:paraId="1E254B54" w14:textId="7587D105" w:rsidR="001B47E2" w:rsidRPr="001B47E2" w:rsidRDefault="31BEB745" w:rsidP="7C0013EF">
            <w:pPr>
              <w:keepNext/>
              <w:keepLines/>
              <w:widowControl/>
              <w:spacing w:before="100" w:beforeAutospacing="1" w:after="100" w:afterAutospacing="1"/>
              <w:outlineLvl w:val="2"/>
              <w:rPr>
                <w:rFonts w:eastAsia="Times New Roman"/>
              </w:rPr>
            </w:pPr>
            <w:r w:rsidRPr="7C0013EF">
              <w:rPr>
                <w:rFonts w:eastAsia="Times New Roman"/>
              </w:rPr>
              <w:t xml:space="preserve">Be sure to allocate sufficient log storage space to retain the log data for the </w:t>
            </w:r>
            <w:r w:rsidR="00D62E50">
              <w:rPr>
                <w:rFonts w:eastAsia="Times New Roman"/>
              </w:rPr>
              <w:t>required</w:t>
            </w:r>
            <w:r w:rsidR="00D62E50" w:rsidRPr="7C0013EF">
              <w:rPr>
                <w:rFonts w:eastAsia="Times New Roman"/>
              </w:rPr>
              <w:t xml:space="preserve"> </w:t>
            </w:r>
            <w:r w:rsidRPr="7C0013EF">
              <w:rPr>
                <w:rFonts w:eastAsia="Times New Roman"/>
              </w:rPr>
              <w:t>timeframe.</w:t>
            </w:r>
          </w:p>
        </w:tc>
      </w:tr>
      <w:tr w:rsidR="001B47E2" w:rsidRPr="001B47E2" w14:paraId="183318A8" w14:textId="77777777" w:rsidTr="35C3DC7B">
        <w:trPr>
          <w:trHeight w:val="300"/>
        </w:trPr>
        <w:tc>
          <w:tcPr>
            <w:tcW w:w="3135" w:type="dxa"/>
            <w:shd w:val="clear" w:color="auto" w:fill="D9D9D9" w:themeFill="background1" w:themeFillShade="D9"/>
            <w:hideMark/>
          </w:tcPr>
          <w:p w14:paraId="614EB6DC" w14:textId="7EFD3E64"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Notes  </w:t>
            </w:r>
          </w:p>
        </w:tc>
        <w:tc>
          <w:tcPr>
            <w:tcW w:w="6195" w:type="dxa"/>
            <w:gridSpan w:val="3"/>
            <w:shd w:val="clear" w:color="auto" w:fill="auto"/>
            <w:hideMark/>
          </w:tcPr>
          <w:p w14:paraId="23CA051E" w14:textId="18A0F545" w:rsidR="001B47E2" w:rsidRPr="001B47E2" w:rsidRDefault="001B47E2" w:rsidP="7EE65AC9">
            <w:pPr>
              <w:spacing w:before="100" w:beforeAutospacing="1" w:after="100" w:afterAutospacing="1"/>
              <w:outlineLvl w:val="2"/>
              <w:rPr>
                <w:rFonts w:eastAsia="Times New Roman"/>
              </w:rPr>
            </w:pPr>
            <w:r w:rsidRPr="7EE65AC9">
              <w:rPr>
                <w:rFonts w:eastAsia="Times New Roman"/>
              </w:rPr>
              <w:t xml:space="preserve">Use of centrally provisioned, common IT infrastructure and services provided by UITS often fulfills many of these requirements. Check with </w:t>
            </w:r>
            <w:r w:rsidR="00D62E50">
              <w:rPr>
                <w:rFonts w:eastAsia="Times New Roman"/>
              </w:rPr>
              <w:t xml:space="preserve">the </w:t>
            </w:r>
            <w:r w:rsidRPr="7EE65AC9">
              <w:rPr>
                <w:rFonts w:eastAsia="Times New Roman"/>
              </w:rPr>
              <w:t>service owner for details.</w:t>
            </w:r>
          </w:p>
        </w:tc>
      </w:tr>
      <w:tr w:rsidR="001B47E2" w:rsidRPr="001B47E2" w14:paraId="1A984623" w14:textId="77777777" w:rsidTr="35C3DC7B">
        <w:trPr>
          <w:trHeight w:val="300"/>
        </w:trPr>
        <w:tc>
          <w:tcPr>
            <w:tcW w:w="3135" w:type="dxa"/>
            <w:shd w:val="clear" w:color="auto" w:fill="D9D9D9" w:themeFill="background1" w:themeFillShade="D9"/>
            <w:hideMark/>
          </w:tcPr>
          <w:p w14:paraId="7B45A6D1" w14:textId="77777777" w:rsidR="001B47E2" w:rsidRPr="001B47E2" w:rsidRDefault="001B47E2" w:rsidP="001B47E2">
            <w:pPr>
              <w:spacing w:before="100" w:beforeAutospacing="1" w:after="100" w:afterAutospacing="1"/>
              <w:outlineLvl w:val="2"/>
              <w:rPr>
                <w:rFonts w:eastAsia="Times New Roman"/>
                <w:b/>
                <w:bCs/>
              </w:rPr>
            </w:pPr>
            <w:r w:rsidRPr="001B47E2">
              <w:rPr>
                <w:rFonts w:eastAsia="Times New Roman"/>
                <w:b/>
                <w:bCs/>
              </w:rPr>
              <w:t>NIST Cross Reference  </w:t>
            </w:r>
          </w:p>
        </w:tc>
        <w:tc>
          <w:tcPr>
            <w:tcW w:w="6195" w:type="dxa"/>
            <w:gridSpan w:val="3"/>
            <w:shd w:val="clear" w:color="auto" w:fill="auto"/>
            <w:hideMark/>
          </w:tcPr>
          <w:p w14:paraId="3A1D8C33" w14:textId="293445D2" w:rsidR="001B47E2" w:rsidRPr="001B47E2" w:rsidRDefault="55A39B9C" w:rsidP="5C43F8A5">
            <w:pPr>
              <w:spacing w:before="100" w:beforeAutospacing="1" w:after="100" w:afterAutospacing="1"/>
              <w:outlineLvl w:val="2"/>
              <w:rPr>
                <w:rFonts w:eastAsia="Times New Roman"/>
              </w:rPr>
            </w:pPr>
            <w:r w:rsidRPr="5C43F8A5">
              <w:rPr>
                <w:rFonts w:eastAsia="Times New Roman"/>
              </w:rPr>
              <w:t xml:space="preserve">AU-4, </w:t>
            </w:r>
            <w:r w:rsidR="6B4FD9E5" w:rsidRPr="5C43F8A5">
              <w:rPr>
                <w:rFonts w:eastAsia="Times New Roman"/>
              </w:rPr>
              <w:t>AU-11</w:t>
            </w:r>
          </w:p>
        </w:tc>
      </w:tr>
    </w:tbl>
    <w:p w14:paraId="78860CC7" w14:textId="2EBE46B1" w:rsidR="25C9BB8D" w:rsidRDefault="25C9BB8D" w:rsidP="25C9BB8D">
      <w:pPr>
        <w:pStyle w:val="Heading2"/>
        <w:spacing w:before="163"/>
        <w:ind w:left="0"/>
      </w:pPr>
    </w:p>
    <w:p w14:paraId="21108B1F" w14:textId="1B9CBE8A" w:rsidR="00B31F2A" w:rsidRDefault="00B31F2A" w:rsidP="000B1B30">
      <w:pPr>
        <w:pStyle w:val="Heading2"/>
        <w:spacing w:before="163"/>
      </w:pPr>
      <w:r>
        <w:t>Definitions</w:t>
      </w:r>
    </w:p>
    <w:p w14:paraId="67332789" w14:textId="195227B5" w:rsidR="00B31F2A" w:rsidRPr="00FA277E" w:rsidRDefault="00FA5997" w:rsidP="00FA277E">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4FE6BF9A" w14:textId="00BD7497" w:rsidR="00B31F2A" w:rsidRDefault="00B31F2A" w:rsidP="00FA277E">
      <w:pPr>
        <w:pStyle w:val="Heading2"/>
        <w:spacing w:before="163"/>
        <w:ind w:left="120"/>
      </w:pPr>
      <w:r>
        <w:t xml:space="preserve">Sanctions </w:t>
      </w:r>
    </w:p>
    <w:p w14:paraId="44578386" w14:textId="4027747D"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19" w:history="1">
        <w:r w:rsidR="0001340B" w:rsidRPr="00057296">
          <w:rPr>
            <w:rStyle w:val="Hyperlink"/>
            <w:bCs/>
            <w:iCs/>
          </w:rPr>
          <w:t>P</w:t>
        </w:r>
        <w:r w:rsidRPr="00057296">
          <w:rPr>
            <w:rStyle w:val="Hyperlink"/>
            <w:bCs/>
            <w:iCs/>
          </w:rPr>
          <w:t xml:space="preserve">olicy IT-02 </w:t>
        </w:r>
        <w:r w:rsidR="0001340B" w:rsidRPr="00057296">
          <w:rPr>
            <w:rStyle w:val="Hyperlink"/>
            <w:bCs/>
            <w:iCs/>
          </w:rPr>
          <w:t>(</w:t>
        </w:r>
        <w:r w:rsidRPr="00057296">
          <w:rPr>
            <w:rStyle w:val="Hyperlink"/>
            <w:bCs/>
            <w:iCs/>
          </w:rPr>
          <w:t>Misuse and Abuse of Information Technology Resources</w:t>
        </w:r>
        <w:r w:rsidR="0001340B" w:rsidRPr="00057296">
          <w:rPr>
            <w:rStyle w:val="Hyperlink"/>
            <w:bCs/>
            <w:iCs/>
          </w:rPr>
          <w:t>)</w:t>
        </w:r>
      </w:hyperlink>
      <w:r w:rsidRPr="00985B3C">
        <w:rPr>
          <w:bCs/>
          <w:iCs/>
        </w:rPr>
        <w:t xml:space="preserve"> for more detail</w:t>
      </w:r>
      <w:r w:rsidR="00057296">
        <w:rPr>
          <w:bCs/>
          <w:iCs/>
        </w:rPr>
        <w:t>s</w:t>
      </w:r>
      <w:r w:rsidRPr="00985B3C">
        <w:rPr>
          <w:bCs/>
          <w:iCs/>
        </w:rPr>
        <w:t>.</w:t>
      </w:r>
    </w:p>
    <w:p w14:paraId="3F14D7E3" w14:textId="77777777" w:rsidR="00985B3C" w:rsidRDefault="00985B3C" w:rsidP="00985B3C">
      <w:pPr>
        <w:ind w:left="115"/>
        <w:rPr>
          <w:bCs/>
          <w:iCs/>
        </w:rPr>
      </w:pPr>
    </w:p>
    <w:p w14:paraId="448B7723" w14:textId="2145F28A" w:rsidR="002E6439" w:rsidRDefault="00985B3C" w:rsidP="00FA277E">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49170B">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49170B">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49170B">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49170B">
            <w:pPr>
              <w:pStyle w:val="Heading2"/>
              <w:rPr>
                <w:b w:val="0"/>
                <w:bCs w:val="0"/>
                <w:sz w:val="20"/>
                <w:szCs w:val="20"/>
              </w:rPr>
            </w:pPr>
            <w:hyperlink r:id="rId20"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rsidP="000B1B30">
      <w:pPr>
        <w:pStyle w:val="Heading2"/>
        <w:ind w:left="0"/>
      </w:pPr>
    </w:p>
    <w:p w14:paraId="3EAD87C9" w14:textId="522F76C8" w:rsidR="00CA2B94" w:rsidRDefault="00487F37">
      <w:pPr>
        <w:pStyle w:val="Heading2"/>
      </w:pPr>
      <w:r>
        <w:t>History</w:t>
      </w:r>
    </w:p>
    <w:p w14:paraId="008AC7BD" w14:textId="5568A188" w:rsidR="00182426" w:rsidRDefault="00182426" w:rsidP="001022EB">
      <w:pPr>
        <w:ind w:left="115"/>
        <w:jc w:val="both"/>
      </w:pPr>
      <w:r>
        <w:rPr>
          <w:rStyle w:val="normaltextrun"/>
          <w:color w:val="000000"/>
          <w:bdr w:val="none" w:sz="0" w:space="0" w:color="auto" w:frame="1"/>
        </w:rPr>
        <w:t>April 7, 2023, revised after stakeholder feedback</w:t>
      </w:r>
    </w:p>
    <w:p w14:paraId="63DA9F3E" w14:textId="234DF3B2" w:rsidR="008B4995" w:rsidRPr="000264AA" w:rsidRDefault="00732CBE" w:rsidP="001022EB">
      <w:pPr>
        <w:ind w:left="115"/>
        <w:jc w:val="both"/>
      </w:pPr>
      <w:r w:rsidRPr="00732CBE">
        <w:t xml:space="preserve">February 12, </w:t>
      </w:r>
      <w:proofErr w:type="gramStart"/>
      <w:r w:rsidRPr="00732CBE">
        <w:t>2022</w:t>
      </w:r>
      <w:proofErr w:type="gramEnd"/>
      <w:r w:rsidRPr="00732CBE">
        <w:t xml:space="preserve"> draft for review</w:t>
      </w:r>
    </w:p>
    <w:sectPr w:rsidR="008B4995" w:rsidRPr="000264AA" w:rsidSect="008B4995">
      <w:footerReference w:type="default" r:id="rId21"/>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9917" w14:textId="77777777" w:rsidR="009C7D05" w:rsidRDefault="009C7D05">
      <w:r>
        <w:separator/>
      </w:r>
    </w:p>
  </w:endnote>
  <w:endnote w:type="continuationSeparator" w:id="0">
    <w:p w14:paraId="635B27BC" w14:textId="77777777" w:rsidR="009C7D05" w:rsidRDefault="009C7D05">
      <w:r>
        <w:continuationSeparator/>
      </w:r>
    </w:p>
  </w:endnote>
  <w:endnote w:type="continuationNotice" w:id="1">
    <w:p w14:paraId="79228766" w14:textId="77777777" w:rsidR="009C7D05" w:rsidRDefault="009C7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EB18" w14:textId="77777777" w:rsidR="009C7D05" w:rsidRDefault="009C7D05">
      <w:r>
        <w:separator/>
      </w:r>
    </w:p>
  </w:footnote>
  <w:footnote w:type="continuationSeparator" w:id="0">
    <w:p w14:paraId="68803AFE" w14:textId="77777777" w:rsidR="009C7D05" w:rsidRDefault="009C7D05">
      <w:r>
        <w:continuationSeparator/>
      </w:r>
    </w:p>
  </w:footnote>
  <w:footnote w:type="continuationNotice" w:id="1">
    <w:p w14:paraId="094A3085" w14:textId="77777777" w:rsidR="009C7D05" w:rsidRDefault="009C7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3"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835BD"/>
    <w:multiLevelType w:val="hybridMultilevel"/>
    <w:tmpl w:val="C9E60E4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952BA"/>
    <w:multiLevelType w:val="multilevel"/>
    <w:tmpl w:val="CB565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9A9175"/>
    <w:multiLevelType w:val="hybridMultilevel"/>
    <w:tmpl w:val="99B08C0E"/>
    <w:lvl w:ilvl="0" w:tplc="58C287C2">
      <w:start w:val="1"/>
      <w:numFmt w:val="bullet"/>
      <w:lvlText w:val=""/>
      <w:lvlJc w:val="left"/>
      <w:pPr>
        <w:ind w:left="720" w:hanging="360"/>
      </w:pPr>
      <w:rPr>
        <w:rFonts w:ascii="Symbol" w:hAnsi="Symbol" w:hint="default"/>
      </w:rPr>
    </w:lvl>
    <w:lvl w:ilvl="1" w:tplc="85E42038">
      <w:start w:val="1"/>
      <w:numFmt w:val="bullet"/>
      <w:lvlText w:val="o"/>
      <w:lvlJc w:val="left"/>
      <w:pPr>
        <w:ind w:left="1440" w:hanging="360"/>
      </w:pPr>
      <w:rPr>
        <w:rFonts w:ascii="Courier New" w:hAnsi="Courier New" w:hint="default"/>
      </w:rPr>
    </w:lvl>
    <w:lvl w:ilvl="2" w:tplc="7B6C3CA2">
      <w:start w:val="1"/>
      <w:numFmt w:val="bullet"/>
      <w:lvlText w:val=""/>
      <w:lvlJc w:val="left"/>
      <w:pPr>
        <w:ind w:left="2160" w:hanging="360"/>
      </w:pPr>
      <w:rPr>
        <w:rFonts w:ascii="Wingdings" w:hAnsi="Wingdings" w:hint="default"/>
      </w:rPr>
    </w:lvl>
    <w:lvl w:ilvl="3" w:tplc="6DA4B758">
      <w:start w:val="1"/>
      <w:numFmt w:val="bullet"/>
      <w:lvlText w:val=""/>
      <w:lvlJc w:val="left"/>
      <w:pPr>
        <w:ind w:left="2880" w:hanging="360"/>
      </w:pPr>
      <w:rPr>
        <w:rFonts w:ascii="Symbol" w:hAnsi="Symbol" w:hint="default"/>
      </w:rPr>
    </w:lvl>
    <w:lvl w:ilvl="4" w:tplc="32543D7A">
      <w:start w:val="1"/>
      <w:numFmt w:val="bullet"/>
      <w:lvlText w:val="o"/>
      <w:lvlJc w:val="left"/>
      <w:pPr>
        <w:ind w:left="3600" w:hanging="360"/>
      </w:pPr>
      <w:rPr>
        <w:rFonts w:ascii="Courier New" w:hAnsi="Courier New" w:hint="default"/>
      </w:rPr>
    </w:lvl>
    <w:lvl w:ilvl="5" w:tplc="BFB4CF06">
      <w:start w:val="1"/>
      <w:numFmt w:val="bullet"/>
      <w:lvlText w:val=""/>
      <w:lvlJc w:val="left"/>
      <w:pPr>
        <w:ind w:left="4320" w:hanging="360"/>
      </w:pPr>
      <w:rPr>
        <w:rFonts w:ascii="Wingdings" w:hAnsi="Wingdings" w:hint="default"/>
      </w:rPr>
    </w:lvl>
    <w:lvl w:ilvl="6" w:tplc="9AAAFA7C">
      <w:start w:val="1"/>
      <w:numFmt w:val="bullet"/>
      <w:lvlText w:val=""/>
      <w:lvlJc w:val="left"/>
      <w:pPr>
        <w:ind w:left="5040" w:hanging="360"/>
      </w:pPr>
      <w:rPr>
        <w:rFonts w:ascii="Symbol" w:hAnsi="Symbol" w:hint="default"/>
      </w:rPr>
    </w:lvl>
    <w:lvl w:ilvl="7" w:tplc="05E45D54">
      <w:start w:val="1"/>
      <w:numFmt w:val="bullet"/>
      <w:lvlText w:val="o"/>
      <w:lvlJc w:val="left"/>
      <w:pPr>
        <w:ind w:left="5760" w:hanging="360"/>
      </w:pPr>
      <w:rPr>
        <w:rFonts w:ascii="Courier New" w:hAnsi="Courier New" w:hint="default"/>
      </w:rPr>
    </w:lvl>
    <w:lvl w:ilvl="8" w:tplc="D646F81C">
      <w:start w:val="1"/>
      <w:numFmt w:val="bullet"/>
      <w:lvlText w:val=""/>
      <w:lvlJc w:val="left"/>
      <w:pPr>
        <w:ind w:left="6480" w:hanging="360"/>
      </w:pPr>
      <w:rPr>
        <w:rFonts w:ascii="Wingdings" w:hAnsi="Wingdings" w:hint="default"/>
      </w:rPr>
    </w:lvl>
  </w:abstractNum>
  <w:abstractNum w:abstractNumId="11"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12" w15:restartNumberingAfterBreak="0">
    <w:nsid w:val="4F06C52D"/>
    <w:multiLevelType w:val="multilevel"/>
    <w:tmpl w:val="0DF0F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15"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4F642A"/>
    <w:multiLevelType w:val="hybridMultilevel"/>
    <w:tmpl w:val="C096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6021211">
    <w:abstractNumId w:val="12"/>
  </w:num>
  <w:num w:numId="2" w16cid:durableId="2033652993">
    <w:abstractNumId w:val="8"/>
  </w:num>
  <w:num w:numId="3" w16cid:durableId="1835030993">
    <w:abstractNumId w:val="10"/>
  </w:num>
  <w:num w:numId="4" w16cid:durableId="672684239">
    <w:abstractNumId w:val="2"/>
  </w:num>
  <w:num w:numId="5" w16cid:durableId="1356689298">
    <w:abstractNumId w:val="19"/>
  </w:num>
  <w:num w:numId="6" w16cid:durableId="1345129895">
    <w:abstractNumId w:val="11"/>
  </w:num>
  <w:num w:numId="7" w16cid:durableId="568341614">
    <w:abstractNumId w:val="14"/>
  </w:num>
  <w:num w:numId="8" w16cid:durableId="1654874048">
    <w:abstractNumId w:val="9"/>
  </w:num>
  <w:num w:numId="9" w16cid:durableId="162666082">
    <w:abstractNumId w:val="0"/>
  </w:num>
  <w:num w:numId="10" w16cid:durableId="506018123">
    <w:abstractNumId w:val="6"/>
  </w:num>
  <w:num w:numId="11" w16cid:durableId="1037047459">
    <w:abstractNumId w:val="15"/>
  </w:num>
  <w:num w:numId="12" w16cid:durableId="1848985666">
    <w:abstractNumId w:val="20"/>
  </w:num>
  <w:num w:numId="13" w16cid:durableId="1127969699">
    <w:abstractNumId w:val="17"/>
  </w:num>
  <w:num w:numId="14" w16cid:durableId="58982487">
    <w:abstractNumId w:val="4"/>
  </w:num>
  <w:num w:numId="15" w16cid:durableId="724528185">
    <w:abstractNumId w:val="16"/>
  </w:num>
  <w:num w:numId="16" w16cid:durableId="95059663">
    <w:abstractNumId w:val="21"/>
  </w:num>
  <w:num w:numId="17" w16cid:durableId="45833852">
    <w:abstractNumId w:val="3"/>
  </w:num>
  <w:num w:numId="18" w16cid:durableId="562907812">
    <w:abstractNumId w:val="7"/>
  </w:num>
  <w:num w:numId="19" w16cid:durableId="2112819625">
    <w:abstractNumId w:val="1"/>
  </w:num>
  <w:num w:numId="20" w16cid:durableId="950933901">
    <w:abstractNumId w:val="13"/>
  </w:num>
  <w:num w:numId="21" w16cid:durableId="796681048">
    <w:abstractNumId w:val="18"/>
  </w:num>
  <w:num w:numId="22" w16cid:durableId="323436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1340B"/>
    <w:rsid w:val="00030045"/>
    <w:rsid w:val="00035FBA"/>
    <w:rsid w:val="00057296"/>
    <w:rsid w:val="00060DAF"/>
    <w:rsid w:val="0007066B"/>
    <w:rsid w:val="000823B5"/>
    <w:rsid w:val="0009578D"/>
    <w:rsid w:val="000B1B30"/>
    <w:rsid w:val="000B34C8"/>
    <w:rsid w:val="000B366F"/>
    <w:rsid w:val="000B5C86"/>
    <w:rsid w:val="000B607A"/>
    <w:rsid w:val="000C4980"/>
    <w:rsid w:val="000C5AA2"/>
    <w:rsid w:val="00100530"/>
    <w:rsid w:val="001022EB"/>
    <w:rsid w:val="0011157F"/>
    <w:rsid w:val="0012172C"/>
    <w:rsid w:val="00124BE8"/>
    <w:rsid w:val="0012684B"/>
    <w:rsid w:val="00133412"/>
    <w:rsid w:val="0013552E"/>
    <w:rsid w:val="00164778"/>
    <w:rsid w:val="001737BE"/>
    <w:rsid w:val="00182426"/>
    <w:rsid w:val="001857D3"/>
    <w:rsid w:val="001932DA"/>
    <w:rsid w:val="00197D64"/>
    <w:rsid w:val="001B47E2"/>
    <w:rsid w:val="001D4D35"/>
    <w:rsid w:val="001D7EC2"/>
    <w:rsid w:val="001E5733"/>
    <w:rsid w:val="001F755F"/>
    <w:rsid w:val="002028BA"/>
    <w:rsid w:val="0021180B"/>
    <w:rsid w:val="00212911"/>
    <w:rsid w:val="00242B65"/>
    <w:rsid w:val="00243056"/>
    <w:rsid w:val="0024571E"/>
    <w:rsid w:val="00286E13"/>
    <w:rsid w:val="002A72AE"/>
    <w:rsid w:val="002B22D3"/>
    <w:rsid w:val="002D6C1A"/>
    <w:rsid w:val="002E59E0"/>
    <w:rsid w:val="002E6439"/>
    <w:rsid w:val="002F4467"/>
    <w:rsid w:val="003016D1"/>
    <w:rsid w:val="00302887"/>
    <w:rsid w:val="00303C35"/>
    <w:rsid w:val="00321CD7"/>
    <w:rsid w:val="00325324"/>
    <w:rsid w:val="00341613"/>
    <w:rsid w:val="00362B15"/>
    <w:rsid w:val="003737B7"/>
    <w:rsid w:val="00393386"/>
    <w:rsid w:val="003A00D4"/>
    <w:rsid w:val="003A7DCF"/>
    <w:rsid w:val="003B1D5D"/>
    <w:rsid w:val="003C0D1A"/>
    <w:rsid w:val="003F3222"/>
    <w:rsid w:val="004102AF"/>
    <w:rsid w:val="0041083E"/>
    <w:rsid w:val="00417241"/>
    <w:rsid w:val="00426169"/>
    <w:rsid w:val="0043299A"/>
    <w:rsid w:val="00462DD5"/>
    <w:rsid w:val="0046344E"/>
    <w:rsid w:val="004644B1"/>
    <w:rsid w:val="004714EE"/>
    <w:rsid w:val="00487F37"/>
    <w:rsid w:val="0049170B"/>
    <w:rsid w:val="004930A8"/>
    <w:rsid w:val="004A434F"/>
    <w:rsid w:val="004A6AD3"/>
    <w:rsid w:val="004C0F19"/>
    <w:rsid w:val="004D2BD2"/>
    <w:rsid w:val="004E1A7A"/>
    <w:rsid w:val="005074C0"/>
    <w:rsid w:val="00507545"/>
    <w:rsid w:val="00522FC2"/>
    <w:rsid w:val="005302A8"/>
    <w:rsid w:val="00541340"/>
    <w:rsid w:val="00542F96"/>
    <w:rsid w:val="00547694"/>
    <w:rsid w:val="00550183"/>
    <w:rsid w:val="00553A2D"/>
    <w:rsid w:val="0056226C"/>
    <w:rsid w:val="0057545C"/>
    <w:rsid w:val="00595DFA"/>
    <w:rsid w:val="005A6348"/>
    <w:rsid w:val="005C1FB5"/>
    <w:rsid w:val="005C615A"/>
    <w:rsid w:val="005D0AD8"/>
    <w:rsid w:val="005E52FB"/>
    <w:rsid w:val="00617B49"/>
    <w:rsid w:val="006336F7"/>
    <w:rsid w:val="00634CDA"/>
    <w:rsid w:val="00636B73"/>
    <w:rsid w:val="006616CF"/>
    <w:rsid w:val="006677E0"/>
    <w:rsid w:val="006A35A5"/>
    <w:rsid w:val="006A375E"/>
    <w:rsid w:val="006B0C1C"/>
    <w:rsid w:val="006B23C8"/>
    <w:rsid w:val="006C2292"/>
    <w:rsid w:val="006F536E"/>
    <w:rsid w:val="00700066"/>
    <w:rsid w:val="007151C8"/>
    <w:rsid w:val="007239FC"/>
    <w:rsid w:val="007272B4"/>
    <w:rsid w:val="0072762D"/>
    <w:rsid w:val="00732CBE"/>
    <w:rsid w:val="00760AB0"/>
    <w:rsid w:val="00780281"/>
    <w:rsid w:val="0079562B"/>
    <w:rsid w:val="007A0313"/>
    <w:rsid w:val="007B410D"/>
    <w:rsid w:val="007B5172"/>
    <w:rsid w:val="007B5D8C"/>
    <w:rsid w:val="007E3E46"/>
    <w:rsid w:val="007E5165"/>
    <w:rsid w:val="007E7D75"/>
    <w:rsid w:val="00806F35"/>
    <w:rsid w:val="00812A79"/>
    <w:rsid w:val="00834A4C"/>
    <w:rsid w:val="00856684"/>
    <w:rsid w:val="00856ED6"/>
    <w:rsid w:val="00857D57"/>
    <w:rsid w:val="00892EDB"/>
    <w:rsid w:val="008941A2"/>
    <w:rsid w:val="00896392"/>
    <w:rsid w:val="008A0B85"/>
    <w:rsid w:val="008B4995"/>
    <w:rsid w:val="008B7517"/>
    <w:rsid w:val="008D67EA"/>
    <w:rsid w:val="008E1627"/>
    <w:rsid w:val="008E2CC2"/>
    <w:rsid w:val="008E3199"/>
    <w:rsid w:val="008E54B1"/>
    <w:rsid w:val="008F3B83"/>
    <w:rsid w:val="008F40A5"/>
    <w:rsid w:val="008F52E3"/>
    <w:rsid w:val="00903979"/>
    <w:rsid w:val="00907206"/>
    <w:rsid w:val="00912B8D"/>
    <w:rsid w:val="009324E2"/>
    <w:rsid w:val="00932533"/>
    <w:rsid w:val="00935769"/>
    <w:rsid w:val="0093758A"/>
    <w:rsid w:val="00985B3C"/>
    <w:rsid w:val="009954D8"/>
    <w:rsid w:val="009B0639"/>
    <w:rsid w:val="009B15FF"/>
    <w:rsid w:val="009C7D05"/>
    <w:rsid w:val="009D1D7D"/>
    <w:rsid w:val="009D7C2E"/>
    <w:rsid w:val="009F3EEE"/>
    <w:rsid w:val="00A01B68"/>
    <w:rsid w:val="00A0274D"/>
    <w:rsid w:val="00A1319C"/>
    <w:rsid w:val="00A208C6"/>
    <w:rsid w:val="00A2351F"/>
    <w:rsid w:val="00A334C9"/>
    <w:rsid w:val="00A335C4"/>
    <w:rsid w:val="00A346A1"/>
    <w:rsid w:val="00A4584B"/>
    <w:rsid w:val="00A53F9B"/>
    <w:rsid w:val="00A72455"/>
    <w:rsid w:val="00A84437"/>
    <w:rsid w:val="00AB1391"/>
    <w:rsid w:val="00AB5456"/>
    <w:rsid w:val="00AD1F0A"/>
    <w:rsid w:val="00AD41D8"/>
    <w:rsid w:val="00AE4701"/>
    <w:rsid w:val="00AF1362"/>
    <w:rsid w:val="00AF6B3A"/>
    <w:rsid w:val="00B02370"/>
    <w:rsid w:val="00B04BEE"/>
    <w:rsid w:val="00B065CA"/>
    <w:rsid w:val="00B13A2C"/>
    <w:rsid w:val="00B14312"/>
    <w:rsid w:val="00B31F2A"/>
    <w:rsid w:val="00B632BC"/>
    <w:rsid w:val="00B63FD7"/>
    <w:rsid w:val="00B73A3F"/>
    <w:rsid w:val="00BA6D54"/>
    <w:rsid w:val="00BB0101"/>
    <w:rsid w:val="00BD4AE6"/>
    <w:rsid w:val="00BD7C5F"/>
    <w:rsid w:val="00BE54EF"/>
    <w:rsid w:val="00C056EB"/>
    <w:rsid w:val="00C07F4F"/>
    <w:rsid w:val="00C81A9C"/>
    <w:rsid w:val="00C8686F"/>
    <w:rsid w:val="00CA2B94"/>
    <w:rsid w:val="00CA3E1A"/>
    <w:rsid w:val="00CB7534"/>
    <w:rsid w:val="00CB79C4"/>
    <w:rsid w:val="00CC7FA3"/>
    <w:rsid w:val="00CF6968"/>
    <w:rsid w:val="00D0244D"/>
    <w:rsid w:val="00D22647"/>
    <w:rsid w:val="00D238FB"/>
    <w:rsid w:val="00D26596"/>
    <w:rsid w:val="00D3047E"/>
    <w:rsid w:val="00D36CA7"/>
    <w:rsid w:val="00D56485"/>
    <w:rsid w:val="00D57B23"/>
    <w:rsid w:val="00D62E50"/>
    <w:rsid w:val="00D70516"/>
    <w:rsid w:val="00D834A7"/>
    <w:rsid w:val="00D85876"/>
    <w:rsid w:val="00D96044"/>
    <w:rsid w:val="00DA085F"/>
    <w:rsid w:val="00DA6AB3"/>
    <w:rsid w:val="00DA7D1B"/>
    <w:rsid w:val="00DC0301"/>
    <w:rsid w:val="00DC46AA"/>
    <w:rsid w:val="00DC7F78"/>
    <w:rsid w:val="00DD4873"/>
    <w:rsid w:val="00DF7D7D"/>
    <w:rsid w:val="00E0712F"/>
    <w:rsid w:val="00E122E7"/>
    <w:rsid w:val="00E12500"/>
    <w:rsid w:val="00E138C5"/>
    <w:rsid w:val="00E344F6"/>
    <w:rsid w:val="00E40B34"/>
    <w:rsid w:val="00E41F20"/>
    <w:rsid w:val="00E50B2E"/>
    <w:rsid w:val="00E53DFE"/>
    <w:rsid w:val="00E65CE0"/>
    <w:rsid w:val="00E71CB4"/>
    <w:rsid w:val="00E7409D"/>
    <w:rsid w:val="00E87310"/>
    <w:rsid w:val="00E87380"/>
    <w:rsid w:val="00E92B50"/>
    <w:rsid w:val="00EA7496"/>
    <w:rsid w:val="00EB2892"/>
    <w:rsid w:val="00EB3F1E"/>
    <w:rsid w:val="00EC1720"/>
    <w:rsid w:val="00ED0C65"/>
    <w:rsid w:val="00ED22EF"/>
    <w:rsid w:val="00ED284B"/>
    <w:rsid w:val="00EF2A00"/>
    <w:rsid w:val="00F02E60"/>
    <w:rsid w:val="00F12F90"/>
    <w:rsid w:val="00F207B6"/>
    <w:rsid w:val="00F31002"/>
    <w:rsid w:val="00F32507"/>
    <w:rsid w:val="00F3296F"/>
    <w:rsid w:val="00F32F3F"/>
    <w:rsid w:val="00F534B5"/>
    <w:rsid w:val="00F60524"/>
    <w:rsid w:val="00F9087E"/>
    <w:rsid w:val="00F910DF"/>
    <w:rsid w:val="00F95340"/>
    <w:rsid w:val="00FA277E"/>
    <w:rsid w:val="00FA5997"/>
    <w:rsid w:val="00FB1DD9"/>
    <w:rsid w:val="00FC79B2"/>
    <w:rsid w:val="00FE2649"/>
    <w:rsid w:val="00FF60E9"/>
    <w:rsid w:val="04E7799A"/>
    <w:rsid w:val="059AAB8F"/>
    <w:rsid w:val="0914CEC9"/>
    <w:rsid w:val="0A1B0CDF"/>
    <w:rsid w:val="0AF285A2"/>
    <w:rsid w:val="0B624D40"/>
    <w:rsid w:val="0D3660B7"/>
    <w:rsid w:val="0DFB7994"/>
    <w:rsid w:val="0F046C1A"/>
    <w:rsid w:val="10711DF9"/>
    <w:rsid w:val="10A03C7B"/>
    <w:rsid w:val="10E81387"/>
    <w:rsid w:val="11432979"/>
    <w:rsid w:val="116443AC"/>
    <w:rsid w:val="11D22387"/>
    <w:rsid w:val="120A1B32"/>
    <w:rsid w:val="120A9969"/>
    <w:rsid w:val="143D3D5C"/>
    <w:rsid w:val="157017E0"/>
    <w:rsid w:val="15F54155"/>
    <w:rsid w:val="17C60A77"/>
    <w:rsid w:val="197D76A0"/>
    <w:rsid w:val="19C201B2"/>
    <w:rsid w:val="19DA4362"/>
    <w:rsid w:val="1A0D0F5A"/>
    <w:rsid w:val="1AABA91D"/>
    <w:rsid w:val="1C1E17AB"/>
    <w:rsid w:val="1E1BF38D"/>
    <w:rsid w:val="1F9C239B"/>
    <w:rsid w:val="203D60D3"/>
    <w:rsid w:val="209760C0"/>
    <w:rsid w:val="2153944F"/>
    <w:rsid w:val="216921C6"/>
    <w:rsid w:val="220AA10C"/>
    <w:rsid w:val="223D1E30"/>
    <w:rsid w:val="24566C61"/>
    <w:rsid w:val="25B62025"/>
    <w:rsid w:val="25C9BB8D"/>
    <w:rsid w:val="2631A467"/>
    <w:rsid w:val="28A5FAB5"/>
    <w:rsid w:val="28EE5B6C"/>
    <w:rsid w:val="2EB0FBFB"/>
    <w:rsid w:val="319457BB"/>
    <w:rsid w:val="31BEB745"/>
    <w:rsid w:val="31F8DC39"/>
    <w:rsid w:val="320BA901"/>
    <w:rsid w:val="32B1689E"/>
    <w:rsid w:val="3409F273"/>
    <w:rsid w:val="3416EC05"/>
    <w:rsid w:val="3493B068"/>
    <w:rsid w:val="35C3DC7B"/>
    <w:rsid w:val="369E57A4"/>
    <w:rsid w:val="37FAEEB6"/>
    <w:rsid w:val="38C1E7E6"/>
    <w:rsid w:val="38EE3B7F"/>
    <w:rsid w:val="39465427"/>
    <w:rsid w:val="39AD4B73"/>
    <w:rsid w:val="39CA8649"/>
    <w:rsid w:val="3B7656A6"/>
    <w:rsid w:val="3BB62391"/>
    <w:rsid w:val="3BB66C45"/>
    <w:rsid w:val="3BBA6E93"/>
    <w:rsid w:val="3DB9CA48"/>
    <w:rsid w:val="40B152E4"/>
    <w:rsid w:val="410C542B"/>
    <w:rsid w:val="436C62A9"/>
    <w:rsid w:val="446D6D89"/>
    <w:rsid w:val="4612F1D3"/>
    <w:rsid w:val="4634BEFB"/>
    <w:rsid w:val="467F78BB"/>
    <w:rsid w:val="4714BF3F"/>
    <w:rsid w:val="47C51EDA"/>
    <w:rsid w:val="4880A93B"/>
    <w:rsid w:val="49CC6400"/>
    <w:rsid w:val="4A34CC36"/>
    <w:rsid w:val="4B9AC0EA"/>
    <w:rsid w:val="4C84D0EA"/>
    <w:rsid w:val="5044859B"/>
    <w:rsid w:val="51BB39A1"/>
    <w:rsid w:val="51D8C2A1"/>
    <w:rsid w:val="5203A97A"/>
    <w:rsid w:val="52A94E89"/>
    <w:rsid w:val="535916AC"/>
    <w:rsid w:val="5421319F"/>
    <w:rsid w:val="5588AA3A"/>
    <w:rsid w:val="55A39B9C"/>
    <w:rsid w:val="56145D81"/>
    <w:rsid w:val="5690B76E"/>
    <w:rsid w:val="56E59349"/>
    <w:rsid w:val="582C87CF"/>
    <w:rsid w:val="5868722A"/>
    <w:rsid w:val="5899D840"/>
    <w:rsid w:val="59026787"/>
    <w:rsid w:val="595309C0"/>
    <w:rsid w:val="5B6B0E7C"/>
    <w:rsid w:val="5C43F8A5"/>
    <w:rsid w:val="5CC7F937"/>
    <w:rsid w:val="5CDA908D"/>
    <w:rsid w:val="5D44C82E"/>
    <w:rsid w:val="5D94DDCA"/>
    <w:rsid w:val="5DEE3060"/>
    <w:rsid w:val="6107A888"/>
    <w:rsid w:val="638C58F0"/>
    <w:rsid w:val="658B0DD9"/>
    <w:rsid w:val="65BC2347"/>
    <w:rsid w:val="673C9E93"/>
    <w:rsid w:val="6757F3A8"/>
    <w:rsid w:val="68532CA6"/>
    <w:rsid w:val="69A9FFF0"/>
    <w:rsid w:val="69FF70E8"/>
    <w:rsid w:val="6A4AEDD8"/>
    <w:rsid w:val="6B4FD9E5"/>
    <w:rsid w:val="6C2ABE57"/>
    <w:rsid w:val="6DBE70CC"/>
    <w:rsid w:val="6E3BAE08"/>
    <w:rsid w:val="6E44175B"/>
    <w:rsid w:val="6F2C093F"/>
    <w:rsid w:val="6F3C8206"/>
    <w:rsid w:val="6F64766D"/>
    <w:rsid w:val="70168BCA"/>
    <w:rsid w:val="7031DBB1"/>
    <w:rsid w:val="703A75FD"/>
    <w:rsid w:val="70436027"/>
    <w:rsid w:val="70EA8FDC"/>
    <w:rsid w:val="731EDEB1"/>
    <w:rsid w:val="74378DE0"/>
    <w:rsid w:val="75062B93"/>
    <w:rsid w:val="7546DAAF"/>
    <w:rsid w:val="7668D0F4"/>
    <w:rsid w:val="786A7979"/>
    <w:rsid w:val="7B5E528A"/>
    <w:rsid w:val="7C0013EF"/>
    <w:rsid w:val="7D0988F6"/>
    <w:rsid w:val="7D4A8A68"/>
    <w:rsid w:val="7DA4B84F"/>
    <w:rsid w:val="7E5ABA7C"/>
    <w:rsid w:val="7EBAEC59"/>
    <w:rsid w:val="7EE65AC9"/>
    <w:rsid w:val="7F3CDDF1"/>
    <w:rsid w:val="7F935492"/>
    <w:rsid w:val="7FB84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1E5733"/>
    <w:pPr>
      <w:spacing w:after="120"/>
      <w:ind w:left="115"/>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styleId="FollowedHyperlink">
    <w:name w:val="FollowedHyperlink"/>
    <w:basedOn w:val="DefaultParagraphFont"/>
    <w:uiPriority w:val="99"/>
    <w:semiHidden/>
    <w:unhideWhenUsed/>
    <w:rsid w:val="0046344E"/>
    <w:rPr>
      <w:color w:val="800080" w:themeColor="followedHyperlink"/>
      <w:u w:val="single"/>
    </w:rPr>
  </w:style>
  <w:style w:type="paragraph" w:styleId="Revision">
    <w:name w:val="Revision"/>
    <w:hidden/>
    <w:uiPriority w:val="99"/>
    <w:semiHidden/>
    <w:rsid w:val="000C5AA2"/>
    <w:pPr>
      <w:widowControl/>
      <w:autoSpaceDE/>
      <w:autoSpaceDN/>
    </w:pPr>
    <w:rPr>
      <w:rFonts w:ascii="Arial" w:eastAsia="Arial" w:hAnsi="Arial" w:cs="Arial"/>
    </w:rPr>
  </w:style>
  <w:style w:type="paragraph" w:styleId="Header">
    <w:name w:val="header"/>
    <w:basedOn w:val="Normal"/>
    <w:link w:val="HeaderChar"/>
    <w:uiPriority w:val="99"/>
    <w:semiHidden/>
    <w:unhideWhenUsed/>
    <w:rsid w:val="00462DD5"/>
    <w:pPr>
      <w:tabs>
        <w:tab w:val="center" w:pos="4680"/>
        <w:tab w:val="right" w:pos="9360"/>
      </w:tabs>
    </w:pPr>
  </w:style>
  <w:style w:type="character" w:customStyle="1" w:styleId="HeaderChar">
    <w:name w:val="Header Char"/>
    <w:basedOn w:val="DefaultParagraphFont"/>
    <w:link w:val="Header"/>
    <w:uiPriority w:val="99"/>
    <w:semiHidden/>
    <w:rsid w:val="00462DD5"/>
    <w:rPr>
      <w:rFonts w:ascii="Arial" w:eastAsia="Arial" w:hAnsi="Arial" w:cs="Arial"/>
    </w:rPr>
  </w:style>
  <w:style w:type="paragraph" w:styleId="Footer">
    <w:name w:val="footer"/>
    <w:basedOn w:val="Normal"/>
    <w:link w:val="FooterChar"/>
    <w:uiPriority w:val="99"/>
    <w:semiHidden/>
    <w:unhideWhenUsed/>
    <w:rsid w:val="00462DD5"/>
    <w:pPr>
      <w:tabs>
        <w:tab w:val="center" w:pos="4680"/>
        <w:tab w:val="right" w:pos="9360"/>
      </w:tabs>
    </w:pPr>
  </w:style>
  <w:style w:type="character" w:customStyle="1" w:styleId="FooterChar">
    <w:name w:val="Footer Char"/>
    <w:basedOn w:val="DefaultParagraphFont"/>
    <w:link w:val="Footer"/>
    <w:uiPriority w:val="99"/>
    <w:semiHidden/>
    <w:rsid w:val="00462DD5"/>
    <w:rPr>
      <w:rFonts w:ascii="Arial" w:eastAsia="Arial" w:hAnsi="Arial" w:cs="Arial"/>
    </w:rPr>
  </w:style>
  <w:style w:type="character" w:customStyle="1" w:styleId="normaltextrun">
    <w:name w:val="normaltextrun"/>
    <w:basedOn w:val="DefaultParagraphFont"/>
    <w:rsid w:val="00182426"/>
  </w:style>
  <w:style w:type="character" w:styleId="UnresolvedMention">
    <w:name w:val="Unresolved Mention"/>
    <w:basedOn w:val="DefaultParagraphFont"/>
    <w:uiPriority w:val="99"/>
    <w:semiHidden/>
    <w:unhideWhenUsed/>
    <w:rsid w:val="00E41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one.iu.edu/launch-task/iu/records-retention-schedule?terms=records%20reten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policies.iu.edu/policies/ispp-26-information-system-incident-reporting/index.html" TargetMode="External"/><Relationship Id="rId2" Type="http://schemas.openxmlformats.org/officeDocument/2006/relationships/customXml" Target="../customXml/item2.xml"/><Relationship Id="rId16" Type="http://schemas.openxmlformats.org/officeDocument/2006/relationships/hyperlink" Target="https://datamanagement.iu.edu/tools/ids-checklist.html" TargetMode="External"/><Relationship Id="rId20" Type="http://schemas.openxmlformats.org/officeDocument/2006/relationships/hyperlink" Target="mailto:uiso@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olicies.iu.edu/policies/categories/information-it/it/IT-02.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14F1D-0874-49CF-9B8C-69E86194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FE437-76B4-472B-9B04-2C0791CEA97B}">
  <ds:schemaRefs>
    <ds:schemaRef ds:uri="http://schemas.openxmlformats.org/officeDocument/2006/bibliography"/>
  </ds:schemaRefs>
</ds:datastoreItem>
</file>

<file path=customXml/itemProps3.xml><?xml version="1.0" encoding="utf-8"?>
<ds:datastoreItem xmlns:ds="http://schemas.openxmlformats.org/officeDocument/2006/customXml" ds:itemID="{85DAB756-D116-43C8-B337-8FFF7852B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C37E3-C1A4-4FCD-95DC-1B9AEFC3F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7456</Characters>
  <Application>Microsoft Office Word</Application>
  <DocSecurity>0</DocSecurity>
  <Lines>62</Lines>
  <Paragraphs>17</Paragraphs>
  <ScaleCrop>false</ScaleCrop>
  <Company>Indiana University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4</cp:revision>
  <dcterms:created xsi:type="dcterms:W3CDTF">2023-05-15T18:45:00Z</dcterms:created>
  <dcterms:modified xsi:type="dcterms:W3CDTF">2023-05-17T18:27:00Z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2023-05-15T15:56:22Z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7959307e-ac6e-4f27-adb4-e620dbb27d80</vt:lpwstr>
  </property>
  <property fmtid="{D5CDD505-2E9C-101B-9397-08002B2CF9AE}" pid="12" name="MSIP_Label_414b3c7e-3bfa-45f1-b28d-09d7fca8a9b7_ContentBits">
    <vt:lpwstr>0</vt:lpwstr>
  </property>
</Properties>
</file>