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189DD" w14:textId="77086EDE" w:rsidR="00430A32" w:rsidRDefault="00B02370">
      <w:pPr>
        <w:spacing w:before="78"/>
        <w:ind w:left="120"/>
        <w:rPr>
          <w:rFonts w:eastAsia="Times New Roman"/>
          <w:b/>
          <w:bCs/>
          <w:color w:val="000000" w:themeColor="text1"/>
          <w:kern w:val="36"/>
          <w:sz w:val="32"/>
          <w:szCs w:val="32"/>
        </w:rPr>
      </w:pPr>
      <w:r w:rsidRPr="002F6C99">
        <w:rPr>
          <w:noProof/>
          <w:sz w:val="32"/>
          <w:szCs w:val="32"/>
        </w:rPr>
        <mc:AlternateContent>
          <mc:Choice Requires="wps">
            <w:drawing>
              <wp:anchor distT="0" distB="0" distL="114300" distR="114300" simplePos="0" relativeHeight="251662336" behindDoc="0" locked="0" layoutInCell="1" allowOverlap="1" wp14:anchorId="7D3C4D9D" wp14:editId="77D9EF87">
                <wp:simplePos x="0" y="0"/>
                <wp:positionH relativeFrom="column">
                  <wp:posOffset>5958840</wp:posOffset>
                </wp:positionH>
                <wp:positionV relativeFrom="paragraph">
                  <wp:posOffset>1029335</wp:posOffset>
                </wp:positionV>
                <wp:extent cx="1010920" cy="635"/>
                <wp:effectExtent l="0" t="0" r="0" b="0"/>
                <wp:wrapNone/>
                <wp:docPr id="6" name="Text Box 6" descr="Indiana University Seal—only approved university-wide policies may use the seal"/>
                <wp:cNvGraphicFramePr/>
                <a:graphic xmlns:a="http://schemas.openxmlformats.org/drawingml/2006/main">
                  <a:graphicData uri="http://schemas.microsoft.com/office/word/2010/wordprocessingShape">
                    <wps:wsp>
                      <wps:cNvSpPr txBox="1"/>
                      <wps:spPr>
                        <a:xfrm>
                          <a:off x="0" y="0"/>
                          <a:ext cx="1010920" cy="635"/>
                        </a:xfrm>
                        <a:prstGeom prst="rect">
                          <a:avLst/>
                        </a:prstGeom>
                        <a:solidFill>
                          <a:prstClr val="white"/>
                        </a:solidFill>
                        <a:ln>
                          <a:noFill/>
                        </a:ln>
                      </wps:spPr>
                      <wps:txbx>
                        <w:txbxContent>
                          <w:p w14:paraId="50BD73AA" w14:textId="77777777" w:rsidR="00B02370" w:rsidRPr="00BF577F" w:rsidRDefault="00B02370" w:rsidP="00B02370">
                            <w:pPr>
                              <w:pStyle w:val="Caption"/>
                              <w:rPr>
                                <w:noProof/>
                              </w:rPr>
                            </w:pPr>
                            <w:r>
                              <w:t xml:space="preserve">Figure </w:t>
                            </w:r>
                            <w:fldSimple w:instr=" SEQ Figure \* ARABIC ">
                              <w:r>
                                <w:rPr>
                                  <w:noProof/>
                                </w:rPr>
                                <w:t>1</w:t>
                              </w:r>
                            </w:fldSimple>
                            <w:r>
                              <w:t xml:space="preserve">- </w:t>
                            </w:r>
                            <w:r w:rsidRPr="009155A6">
                              <w:t>Indiana University Seal—only approved university-wide policies may use the seal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D3C4D9D" id="_x0000_t202" coordsize="21600,21600" o:spt="202" path="m,l,21600r21600,l21600,xe">
                <v:stroke joinstyle="miter"/>
                <v:path gradientshapeok="t" o:connecttype="rect"/>
              </v:shapetype>
              <v:shape id="Text Box 6" o:spid="_x0000_s1026" type="#_x0000_t202" alt="Indiana University Seal—only approved university-wide policies may use the seal" style="position:absolute;left:0;text-align:left;margin-left:469.2pt;margin-top:81.05pt;width:79.6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" stroked="f">
                <v:textbox style="mso-fit-shape-to-text:t" inset="0,0,0,0">
                  <w:txbxContent>
                    <w:p w14:paraId="50BD73AA" w14:textId="77777777" w:rsidR="00B02370" w:rsidRPr="00BF577F" w:rsidRDefault="00B02370" w:rsidP="00B02370">
                      <w:pPr>
                        <w:pStyle w:val="Caption"/>
                        <w:rPr>
                          <w:noProof/>
                        </w:rPr>
                      </w:pPr>
                      <w:r>
                        <w:t xml:space="preserve">Figure </w:t>
                      </w:r>
                      <w:r>
                        <w:fldChar w:fldCharType="begin"/>
                      </w:r>
                      <w:r>
                        <w:instrText xml:space="preserve"> SEQ Figure \* ARABIC </w:instrText>
                      </w:r>
                      <w:r>
                        <w:fldChar w:fldCharType="separate"/>
                      </w:r>
                      <w:r>
                        <w:rPr>
                          <w:noProof/>
                        </w:rPr>
                        <w:t>1</w:t>
                      </w:r>
                      <w:r>
                        <w:rPr>
                          <w:noProof/>
                        </w:rPr>
                        <w:fldChar w:fldCharType="end"/>
                      </w:r>
                      <w:r>
                        <w:t xml:space="preserve">- </w:t>
                      </w:r>
                      <w:r w:rsidRPr="009155A6">
                        <w:t>Indiana University Seal—only approved university-wide policies may use the seal</w:t>
                      </w:r>
                    </w:p>
                  </w:txbxContent>
                </v:textbox>
              </v:shape>
            </w:pict>
          </mc:Fallback>
        </mc:AlternateContent>
      </w:r>
      <w:r w:rsidR="00487F37" w:rsidRPr="002F6C99">
        <w:rPr>
          <w:noProof/>
          <w:sz w:val="32"/>
          <w:szCs w:val="32"/>
        </w:rPr>
        <w:drawing>
          <wp:anchor distT="0" distB="0" distL="0" distR="0" simplePos="0" relativeHeight="251656192" behindDoc="0" locked="0" layoutInCell="1" allowOverlap="1" wp14:anchorId="2CD91577" wp14:editId="7EC6FAE9">
            <wp:simplePos x="0" y="0"/>
            <wp:positionH relativeFrom="margin">
              <wp:posOffset>5958840</wp:posOffset>
            </wp:positionH>
            <wp:positionV relativeFrom="paragraph">
              <wp:posOffset>-17780</wp:posOffset>
            </wp:positionV>
            <wp:extent cx="1010920" cy="990316"/>
            <wp:effectExtent l="0" t="0" r="0" b="635"/>
            <wp:wrapNone/>
            <wp:docPr id="1"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1029320" cy="1008341"/>
                    </a:xfrm>
                    <a:prstGeom prst="rect">
                      <a:avLst/>
                    </a:prstGeom>
                  </pic:spPr>
                </pic:pic>
              </a:graphicData>
            </a:graphic>
            <wp14:sizeRelH relativeFrom="margin">
              <wp14:pctWidth>0</wp14:pctWidth>
            </wp14:sizeRelH>
            <wp14:sizeRelV relativeFrom="margin">
              <wp14:pctHeight>0</wp14:pctHeight>
            </wp14:sizeRelV>
          </wp:anchor>
        </w:drawing>
      </w:r>
      <w:r w:rsidR="00430A32">
        <w:rPr>
          <w:rFonts w:eastAsia="Times New Roman"/>
          <w:b/>
          <w:bCs/>
          <w:color w:val="000000" w:themeColor="text1"/>
          <w:kern w:val="36"/>
          <w:sz w:val="32"/>
          <w:szCs w:val="32"/>
        </w:rPr>
        <w:t>Procedures for Policy IT-0</w:t>
      </w:r>
      <w:r w:rsidR="00724975">
        <w:rPr>
          <w:rFonts w:eastAsia="Times New Roman"/>
          <w:b/>
          <w:bCs/>
          <w:color w:val="000000" w:themeColor="text1"/>
          <w:kern w:val="36"/>
          <w:sz w:val="32"/>
          <w:szCs w:val="32"/>
        </w:rPr>
        <w:t>2</w:t>
      </w:r>
    </w:p>
    <w:p w14:paraId="6C255875" w14:textId="32F48552" w:rsidR="00CA2B94" w:rsidRPr="002F6C99" w:rsidRDefault="00724975">
      <w:pPr>
        <w:spacing w:before="78"/>
        <w:ind w:left="120"/>
        <w:rPr>
          <w:b/>
          <w:sz w:val="32"/>
          <w:szCs w:val="32"/>
        </w:rPr>
      </w:pPr>
      <w:r>
        <w:rPr>
          <w:rFonts w:eastAsia="Times New Roman"/>
          <w:b/>
          <w:bCs/>
          <w:color w:val="000000" w:themeColor="text1"/>
          <w:kern w:val="36"/>
          <w:sz w:val="32"/>
          <w:szCs w:val="32"/>
        </w:rPr>
        <w:t>Misuse and Abuse of</w:t>
      </w:r>
      <w:r w:rsidR="00867BDB" w:rsidRPr="002F6C99">
        <w:rPr>
          <w:rFonts w:eastAsia="Times New Roman"/>
          <w:b/>
          <w:bCs/>
          <w:color w:val="000000" w:themeColor="text1"/>
          <w:kern w:val="36"/>
          <w:sz w:val="32"/>
          <w:szCs w:val="32"/>
        </w:rPr>
        <w:t xml:space="preserve"> Information Technology Resources</w:t>
      </w:r>
    </w:p>
    <w:p w14:paraId="6FBF8307" w14:textId="61F231C6" w:rsidR="00CA2B94" w:rsidRPr="002F6C99" w:rsidRDefault="00CA2B94" w:rsidP="00BD4AE6">
      <w:pPr>
        <w:pStyle w:val="Heading1"/>
        <w:spacing w:before="18"/>
        <w:rPr>
          <w:sz w:val="32"/>
          <w:szCs w:val="32"/>
        </w:rPr>
      </w:pPr>
    </w:p>
    <w:p w14:paraId="21128D92" w14:textId="77777777" w:rsidR="00CA2B94" w:rsidRPr="002F6C99" w:rsidRDefault="00CA2B94">
      <w:pPr>
        <w:pStyle w:val="Heading2"/>
        <w:spacing w:before="163"/>
      </w:pPr>
    </w:p>
    <w:p w14:paraId="5FCDCE6A" w14:textId="77777777" w:rsidR="00CA2B94" w:rsidRPr="002F6C99" w:rsidRDefault="00BD4AE6">
      <w:pPr>
        <w:pStyle w:val="BodyText"/>
        <w:spacing w:before="2"/>
        <w:rPr>
          <w:b/>
        </w:rPr>
      </w:pPr>
      <w:r w:rsidRPr="002F6C99">
        <w:rPr>
          <w:noProof/>
        </w:rPr>
        <mc:AlternateContent>
          <mc:Choice Requires="wps">
            <w:drawing>
              <wp:inline distT="0" distB="0" distL="0" distR="0" wp14:anchorId="25925D36" wp14:editId="7B0E95AA">
                <wp:extent cx="5768340" cy="2651760"/>
                <wp:effectExtent l="0" t="0" r="3810" b="0"/>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340" cy="2651760"/>
                        </a:xfrm>
                        <a:prstGeom prst="rect">
                          <a:avLst/>
                        </a:prstGeom>
                        <a:solidFill>
                          <a:srgbClr val="E7E5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306F72" w14:textId="76018B91" w:rsidR="00CA2B94" w:rsidRDefault="00487F37">
                            <w:pPr>
                              <w:spacing w:before="97"/>
                              <w:ind w:left="160"/>
                              <w:rPr>
                                <w:b/>
                                <w:sz w:val="28"/>
                              </w:rPr>
                            </w:pPr>
                            <w:r>
                              <w:rPr>
                                <w:b/>
                                <w:sz w:val="28"/>
                              </w:rPr>
                              <w:t xml:space="preserve">About This </w:t>
                            </w:r>
                            <w:r w:rsidR="00724975">
                              <w:rPr>
                                <w:b/>
                                <w:sz w:val="28"/>
                              </w:rPr>
                              <w:t>Procedure</w:t>
                            </w:r>
                          </w:p>
                          <w:p w14:paraId="35302E79" w14:textId="2B142F57" w:rsidR="00CA2B94" w:rsidRDefault="00487F37">
                            <w:pPr>
                              <w:spacing w:before="259"/>
                              <w:ind w:left="160"/>
                              <w:rPr>
                                <w:b/>
                              </w:rPr>
                            </w:pPr>
                            <w:r>
                              <w:rPr>
                                <w:b/>
                              </w:rPr>
                              <w:t>Effective Date:</w:t>
                            </w:r>
                          </w:p>
                          <w:p w14:paraId="1473AB6E" w14:textId="7E1B5C2B" w:rsidR="00CA2B94" w:rsidRPr="002D6C1A" w:rsidRDefault="00867BDB">
                            <w:pPr>
                              <w:pStyle w:val="BodyText"/>
                              <w:spacing w:before="11"/>
                              <w:ind w:left="160"/>
                              <w:rPr>
                                <w:i/>
                              </w:rPr>
                            </w:pPr>
                            <w:r w:rsidRPr="000B18D5">
                              <w:rPr>
                                <w:rFonts w:ascii="Times New Roman" w:hAnsi="Times New Roman" w:cs="Times New Roman"/>
                                <w:color w:val="000000" w:themeColor="text1"/>
                                <w:sz w:val="24"/>
                                <w:szCs w:val="24"/>
                              </w:rPr>
                              <w:t>05-23-2006</w:t>
                            </w:r>
                          </w:p>
                          <w:p w14:paraId="34845BC6" w14:textId="32BA5D83" w:rsidR="00CA2B94" w:rsidRDefault="006F536E">
                            <w:pPr>
                              <w:spacing w:before="131"/>
                              <w:ind w:left="160"/>
                              <w:rPr>
                                <w:b/>
                              </w:rPr>
                            </w:pPr>
                            <w:r w:rsidRPr="006F536E">
                              <w:rPr>
                                <w:b/>
                              </w:rPr>
                              <w:t>Date of Last Review/Update</w:t>
                            </w:r>
                            <w:r w:rsidR="00487F37">
                              <w:rPr>
                                <w:b/>
                              </w:rPr>
                              <w:t>:</w:t>
                            </w:r>
                          </w:p>
                          <w:p w14:paraId="40DA534A" w14:textId="5A508F76" w:rsidR="00867BDB" w:rsidRDefault="00F63630">
                            <w:pPr>
                              <w:spacing w:before="131"/>
                              <w:ind w:left="1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7E389C">
                              <w:rPr>
                                <w:rFonts w:ascii="Times New Roman" w:hAnsi="Times New Roman" w:cs="Times New Roman"/>
                                <w:color w:val="000000" w:themeColor="text1"/>
                                <w:sz w:val="24"/>
                                <w:szCs w:val="24"/>
                              </w:rPr>
                              <w:t>5-15-26</w:t>
                            </w:r>
                          </w:p>
                          <w:p w14:paraId="2224735A" w14:textId="654C72BB" w:rsidR="00CA2B94" w:rsidRDefault="00487F37">
                            <w:pPr>
                              <w:spacing w:before="131"/>
                              <w:ind w:left="160"/>
                              <w:rPr>
                                <w:b/>
                              </w:rPr>
                            </w:pPr>
                            <w:r>
                              <w:rPr>
                                <w:b/>
                              </w:rPr>
                              <w:t>Responsible University Office:</w:t>
                            </w:r>
                          </w:p>
                          <w:p w14:paraId="6B6A07E1" w14:textId="5E8EC721" w:rsidR="00CA2B94" w:rsidRPr="00867BDB" w:rsidRDefault="00207D30" w:rsidP="002D6C1A">
                            <w:pPr>
                              <w:pStyle w:val="BodyText"/>
                              <w:spacing w:before="11"/>
                              <w:ind w:left="160"/>
                              <w:rPr>
                                <w:i/>
                                <w:iCs/>
                              </w:rPr>
                            </w:pPr>
                            <w:r>
                              <w:rPr>
                                <w:rFonts w:ascii="Times New Roman" w:hAnsi="Times New Roman" w:cs="Times New Roman"/>
                                <w:i/>
                                <w:iCs/>
                                <w:color w:val="000000" w:themeColor="text1"/>
                                <w:sz w:val="24"/>
                                <w:szCs w:val="24"/>
                              </w:rPr>
                              <w:t xml:space="preserve">University </w:t>
                            </w:r>
                            <w:r w:rsidR="00867BDB" w:rsidRPr="00867BDB">
                              <w:rPr>
                                <w:rFonts w:ascii="Times New Roman" w:hAnsi="Times New Roman" w:cs="Times New Roman"/>
                                <w:i/>
                                <w:iCs/>
                                <w:color w:val="000000" w:themeColor="text1"/>
                                <w:sz w:val="24"/>
                                <w:szCs w:val="24"/>
                              </w:rPr>
                              <w:t>Information Policy Office</w:t>
                            </w:r>
                          </w:p>
                          <w:p w14:paraId="5DBD27D1" w14:textId="77777777" w:rsidR="00CA2B94" w:rsidRDefault="00487F37">
                            <w:pPr>
                              <w:spacing w:before="131"/>
                              <w:ind w:left="160"/>
                              <w:rPr>
                                <w:b/>
                              </w:rPr>
                            </w:pPr>
                            <w:r>
                              <w:rPr>
                                <w:b/>
                              </w:rPr>
                              <w:t>Responsible University Administrator:</w:t>
                            </w:r>
                          </w:p>
                          <w:p w14:paraId="3CAD581D" w14:textId="2354A589" w:rsidR="002D6C1A" w:rsidRPr="002D6C1A" w:rsidRDefault="00071DA7" w:rsidP="002D6C1A">
                            <w:pPr>
                              <w:ind w:firstLine="160"/>
                              <w:rPr>
                                <w:rStyle w:val="Strong"/>
                                <w:b w:val="0"/>
                                <w:i/>
                              </w:rPr>
                            </w:pPr>
                            <w:r>
                              <w:rPr>
                                <w:rStyle w:val="Strong"/>
                                <w:b w:val="0"/>
                                <w:i/>
                                <w:iCs/>
                              </w:rPr>
                              <w:t>Vice President for Information Technology &amp; Chief Information Officer</w:t>
                            </w:r>
                          </w:p>
                          <w:p w14:paraId="611A2C8C" w14:textId="153C27AC" w:rsidR="00CA2B94" w:rsidRDefault="00724975">
                            <w:pPr>
                              <w:spacing w:before="131"/>
                              <w:ind w:left="160"/>
                              <w:rPr>
                                <w:b/>
                              </w:rPr>
                            </w:pPr>
                            <w:r>
                              <w:rPr>
                                <w:b/>
                              </w:rPr>
                              <w:t>Procedure</w:t>
                            </w:r>
                            <w:r w:rsidR="00487F37">
                              <w:rPr>
                                <w:b/>
                              </w:rPr>
                              <w:t xml:space="preserve"> Contact:</w:t>
                            </w:r>
                          </w:p>
                          <w:p w14:paraId="6042B114" w14:textId="15F58C43" w:rsidR="00CA2B94" w:rsidRPr="002D6C1A" w:rsidRDefault="00071DA7" w:rsidP="00071DA7">
                            <w:pPr>
                              <w:ind w:firstLine="160"/>
                              <w:rPr>
                                <w:b/>
                              </w:rPr>
                            </w:pPr>
                            <w:r>
                              <w:rPr>
                                <w:rStyle w:val="Strong"/>
                                <w:b w:val="0"/>
                                <w:i/>
                                <w:iCs/>
                              </w:rPr>
                              <w:t>University Information Policy O</w:t>
                            </w:r>
                            <w:r w:rsidR="002D6C1A">
                              <w:rPr>
                                <w:rStyle w:val="Strong"/>
                                <w:b w:val="0"/>
                                <w:i/>
                                <w:iCs/>
                              </w:rPr>
                              <w:t>ffice</w:t>
                            </w:r>
                            <w:r>
                              <w:rPr>
                                <w:rStyle w:val="Strong"/>
                                <w:b w:val="0"/>
                                <w:i/>
                                <w:iCs/>
                              </w:rPr>
                              <w:t xml:space="preserve">, </w:t>
                            </w:r>
                            <w:hyperlink r:id="rId8" w:history="1">
                              <w:r w:rsidRPr="00724975">
                                <w:rPr>
                                  <w:rStyle w:val="Hyperlink"/>
                                  <w:i/>
                                  <w:iCs/>
                                </w:rPr>
                                <w:t>uipo@iu.edu</w:t>
                              </w:r>
                            </w:hyperlink>
                          </w:p>
                        </w:txbxContent>
                      </wps:txbx>
                      <wps:bodyPr rot="0" vert="horz" wrap="square" lIns="0" tIns="0" rIns="0" bIns="0" anchor="t" anchorCtr="0" upright="1">
                        <a:noAutofit/>
                      </wps:bodyPr>
                    </wps:wsp>
                  </a:graphicData>
                </a:graphic>
              </wp:inline>
            </w:drawing>
          </mc:Choice>
          <mc:Fallback>
            <w:pict>
              <v:shapetype w14:anchorId="25925D36" id="_x0000_t202" coordsize="21600,21600" o:spt="202" path="m,l,21600r21600,l21600,xe">
                <v:stroke joinstyle="miter"/>
                <v:path gradientshapeok="t" o:connecttype="rect"/>
              </v:shapetype>
              <v:shape id="Text Box 5" o:spid="_x0000_s1027" type="#_x0000_t202" style="width:454.2pt;height:20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" fillcolor="#e7e5e4" stroked="f">
                <v:textbox inset="0,0,0,0">
                  <w:txbxContent>
                    <w:p w14:paraId="38306F72" w14:textId="76018B91" w:rsidR="00CA2B94" w:rsidRDefault="00487F37">
                      <w:pPr>
                        <w:spacing w:before="97"/>
                        <w:ind w:left="160"/>
                        <w:rPr>
                          <w:b/>
                          <w:sz w:val="28"/>
                        </w:rPr>
                      </w:pPr>
                      <w:r>
                        <w:rPr>
                          <w:b/>
                          <w:sz w:val="28"/>
                        </w:rPr>
                        <w:t xml:space="preserve">About This </w:t>
                      </w:r>
                      <w:r w:rsidR="00724975">
                        <w:rPr>
                          <w:b/>
                          <w:sz w:val="28"/>
                        </w:rPr>
                        <w:t>Procedure</w:t>
                      </w:r>
                    </w:p>
                    <w:p w14:paraId="35302E79" w14:textId="2B142F57" w:rsidR="00CA2B94" w:rsidRDefault="00487F37">
                      <w:pPr>
                        <w:spacing w:before="259"/>
                        <w:ind w:left="160"/>
                        <w:rPr>
                          <w:b/>
                        </w:rPr>
                      </w:pPr>
                      <w:r>
                        <w:rPr>
                          <w:b/>
                        </w:rPr>
                        <w:t>Effective Date:</w:t>
                      </w:r>
                    </w:p>
                    <w:p w14:paraId="1473AB6E" w14:textId="7E1B5C2B" w:rsidR="00CA2B94" w:rsidRPr="002D6C1A" w:rsidRDefault="00867BDB">
                      <w:pPr>
                        <w:pStyle w:val="BodyText"/>
                        <w:spacing w:before="11"/>
                        <w:ind w:left="160"/>
                        <w:rPr>
                          <w:i/>
                        </w:rPr>
                      </w:pPr>
                      <w:r w:rsidRPr="000B18D5">
                        <w:rPr>
                          <w:rFonts w:ascii="Times New Roman" w:hAnsi="Times New Roman" w:cs="Times New Roman"/>
                          <w:color w:val="000000" w:themeColor="text1"/>
                          <w:sz w:val="24"/>
                          <w:szCs w:val="24"/>
                        </w:rPr>
                        <w:t>05-23-2006</w:t>
                      </w:r>
                    </w:p>
                    <w:p w14:paraId="34845BC6" w14:textId="32BA5D83" w:rsidR="00CA2B94" w:rsidRDefault="006F536E">
                      <w:pPr>
                        <w:spacing w:before="131"/>
                        <w:ind w:left="160"/>
                        <w:rPr>
                          <w:b/>
                        </w:rPr>
                      </w:pPr>
                      <w:r w:rsidRPr="006F536E">
                        <w:rPr>
                          <w:b/>
                        </w:rPr>
                        <w:t>Date of Last Review/Update</w:t>
                      </w:r>
                      <w:r w:rsidR="00487F37">
                        <w:rPr>
                          <w:b/>
                        </w:rPr>
                        <w:t>:</w:t>
                      </w:r>
                    </w:p>
                    <w:p w14:paraId="40DA534A" w14:textId="5A508F76" w:rsidR="00867BDB" w:rsidRDefault="00F63630">
                      <w:pPr>
                        <w:spacing w:before="131"/>
                        <w:ind w:left="1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7E389C">
                        <w:rPr>
                          <w:rFonts w:ascii="Times New Roman" w:hAnsi="Times New Roman" w:cs="Times New Roman"/>
                          <w:color w:val="000000" w:themeColor="text1"/>
                          <w:sz w:val="24"/>
                          <w:szCs w:val="24"/>
                        </w:rPr>
                        <w:t>5-15-26</w:t>
                      </w:r>
                    </w:p>
                    <w:p w14:paraId="2224735A" w14:textId="654C72BB" w:rsidR="00CA2B94" w:rsidRDefault="00487F37">
                      <w:pPr>
                        <w:spacing w:before="131"/>
                        <w:ind w:left="160"/>
                        <w:rPr>
                          <w:b/>
                        </w:rPr>
                      </w:pPr>
                      <w:r>
                        <w:rPr>
                          <w:b/>
                        </w:rPr>
                        <w:t>Responsible University Office:</w:t>
                      </w:r>
                    </w:p>
                    <w:p w14:paraId="6B6A07E1" w14:textId="5E8EC721" w:rsidR="00CA2B94" w:rsidRPr="00867BDB" w:rsidRDefault="00207D30" w:rsidP="002D6C1A">
                      <w:pPr>
                        <w:pStyle w:val="BodyText"/>
                        <w:spacing w:before="11"/>
                        <w:ind w:left="160"/>
                        <w:rPr>
                          <w:i/>
                          <w:iCs/>
                        </w:rPr>
                      </w:pPr>
                      <w:r>
                        <w:rPr>
                          <w:rFonts w:ascii="Times New Roman" w:hAnsi="Times New Roman" w:cs="Times New Roman"/>
                          <w:i/>
                          <w:iCs/>
                          <w:color w:val="000000" w:themeColor="text1"/>
                          <w:sz w:val="24"/>
                          <w:szCs w:val="24"/>
                        </w:rPr>
                        <w:t xml:space="preserve">University </w:t>
                      </w:r>
                      <w:r w:rsidR="00867BDB" w:rsidRPr="00867BDB">
                        <w:rPr>
                          <w:rFonts w:ascii="Times New Roman" w:hAnsi="Times New Roman" w:cs="Times New Roman"/>
                          <w:i/>
                          <w:iCs/>
                          <w:color w:val="000000" w:themeColor="text1"/>
                          <w:sz w:val="24"/>
                          <w:szCs w:val="24"/>
                        </w:rPr>
                        <w:t>Information Policy Office</w:t>
                      </w:r>
                    </w:p>
                    <w:p w14:paraId="5DBD27D1" w14:textId="77777777" w:rsidR="00CA2B94" w:rsidRDefault="00487F37">
                      <w:pPr>
                        <w:spacing w:before="131"/>
                        <w:ind w:left="160"/>
                        <w:rPr>
                          <w:b/>
                        </w:rPr>
                      </w:pPr>
                      <w:r>
                        <w:rPr>
                          <w:b/>
                        </w:rPr>
                        <w:t>Responsible University Administrator:</w:t>
                      </w:r>
                    </w:p>
                    <w:p w14:paraId="3CAD581D" w14:textId="2354A589" w:rsidR="002D6C1A" w:rsidRPr="002D6C1A" w:rsidRDefault="00071DA7" w:rsidP="002D6C1A">
                      <w:pPr>
                        <w:ind w:firstLine="160"/>
                        <w:rPr>
                          <w:rStyle w:val="Strong"/>
                          <w:b w:val="0"/>
                          <w:i/>
                        </w:rPr>
                      </w:pPr>
                      <w:r>
                        <w:rPr>
                          <w:rStyle w:val="Strong"/>
                          <w:b w:val="0"/>
                          <w:i/>
                          <w:iCs/>
                        </w:rPr>
                        <w:t>Vice President for Information Technology &amp; Chief Information Officer</w:t>
                      </w:r>
                    </w:p>
                    <w:p w14:paraId="611A2C8C" w14:textId="153C27AC" w:rsidR="00CA2B94" w:rsidRDefault="00724975">
                      <w:pPr>
                        <w:spacing w:before="131"/>
                        <w:ind w:left="160"/>
                        <w:rPr>
                          <w:b/>
                        </w:rPr>
                      </w:pPr>
                      <w:r>
                        <w:rPr>
                          <w:b/>
                        </w:rPr>
                        <w:t>Procedure</w:t>
                      </w:r>
                      <w:r w:rsidR="00487F37">
                        <w:rPr>
                          <w:b/>
                        </w:rPr>
                        <w:t xml:space="preserve"> Contact:</w:t>
                      </w:r>
                    </w:p>
                    <w:p w14:paraId="6042B114" w14:textId="15F58C43" w:rsidR="00CA2B94" w:rsidRPr="002D6C1A" w:rsidRDefault="00071DA7" w:rsidP="00071DA7">
                      <w:pPr>
                        <w:ind w:firstLine="160"/>
                        <w:rPr>
                          <w:b/>
                        </w:rPr>
                      </w:pPr>
                      <w:r>
                        <w:rPr>
                          <w:rStyle w:val="Strong"/>
                          <w:b w:val="0"/>
                          <w:i/>
                          <w:iCs/>
                        </w:rPr>
                        <w:t>University Information Policy O</w:t>
                      </w:r>
                      <w:r w:rsidR="002D6C1A">
                        <w:rPr>
                          <w:rStyle w:val="Strong"/>
                          <w:b w:val="0"/>
                          <w:i/>
                          <w:iCs/>
                        </w:rPr>
                        <w:t>ffice</w:t>
                      </w:r>
                      <w:r>
                        <w:rPr>
                          <w:rStyle w:val="Strong"/>
                          <w:b w:val="0"/>
                          <w:i/>
                          <w:iCs/>
                        </w:rPr>
                        <w:t xml:space="preserve">, </w:t>
                      </w:r>
                      <w:hyperlink r:id="rId9" w:history="1">
                        <w:r w:rsidRPr="00724975">
                          <w:rPr>
                            <w:rStyle w:val="Hyperlink"/>
                            <w:i/>
                            <w:iCs/>
                          </w:rPr>
                          <w:t>uipo@iu.edu</w:t>
                        </w:r>
                      </w:hyperlink>
                    </w:p>
                  </w:txbxContent>
                </v:textbox>
                <w10:anchorlock/>
              </v:shape>
            </w:pict>
          </mc:Fallback>
        </mc:AlternateContent>
      </w:r>
    </w:p>
    <w:p w14:paraId="757619FE" w14:textId="77777777" w:rsidR="00BD4AE6" w:rsidRPr="002F6C99" w:rsidRDefault="00BD4AE6" w:rsidP="00BD4AE6">
      <w:pPr>
        <w:rPr>
          <w:u w:val="single"/>
        </w:rPr>
      </w:pPr>
    </w:p>
    <w:p w14:paraId="4ED01836" w14:textId="77777777" w:rsidR="008B4995" w:rsidRPr="00430A32" w:rsidRDefault="00B31F2A" w:rsidP="008B4995">
      <w:pPr>
        <w:pStyle w:val="Heading2"/>
        <w:spacing w:before="163"/>
        <w:rPr>
          <w:sz w:val="32"/>
          <w:szCs w:val="32"/>
        </w:rPr>
      </w:pPr>
      <w:r w:rsidRPr="00430A32">
        <w:rPr>
          <w:sz w:val="32"/>
          <w:szCs w:val="32"/>
        </w:rPr>
        <w:t xml:space="preserve">Procedures </w:t>
      </w:r>
    </w:p>
    <w:p w14:paraId="203DC209" w14:textId="77777777" w:rsidR="00B31F2A" w:rsidRPr="002F6C99" w:rsidRDefault="00B31F2A" w:rsidP="008B4995">
      <w:pPr>
        <w:pStyle w:val="Heading2"/>
        <w:spacing w:before="163"/>
        <w:rPr>
          <w:sz w:val="22"/>
          <w:szCs w:val="22"/>
        </w:rPr>
      </w:pPr>
    </w:p>
    <w:p w14:paraId="67643C3B" w14:textId="7B1DFFFD" w:rsidR="009734F9" w:rsidRPr="006F026D" w:rsidRDefault="009734F9" w:rsidP="009734F9">
      <w:r w:rsidRPr="006F026D">
        <w:t>Report suspected misuse or abuse of Indiana University information technology resources to the appropriate office</w:t>
      </w:r>
      <w:r w:rsidR="00A76F11">
        <w:t xml:space="preserve"> below</w:t>
      </w:r>
      <w:r w:rsidRPr="006F026D">
        <w:t>:</w:t>
      </w:r>
    </w:p>
    <w:p w14:paraId="0B679AB9" w14:textId="77777777" w:rsidR="009734F9" w:rsidRPr="006F026D" w:rsidRDefault="009734F9" w:rsidP="009734F9"/>
    <w:p w14:paraId="20A76547" w14:textId="6682D6D0" w:rsidR="009734F9" w:rsidRPr="00977A76" w:rsidRDefault="009734F9" w:rsidP="009734F9">
      <w:pPr>
        <w:numPr>
          <w:ilvl w:val="0"/>
          <w:numId w:val="28"/>
        </w:numPr>
      </w:pPr>
      <w:r w:rsidRPr="006F026D">
        <w:t>For Bloomington and I</w:t>
      </w:r>
      <w:r w:rsidR="00F63630">
        <w:t>ndianapolis</w:t>
      </w:r>
      <w:r w:rsidRPr="006F026D">
        <w:t xml:space="preserve"> campuses, contact the University Information Policy Office (UIPO) </w:t>
      </w:r>
      <w:r w:rsidRPr="00977A76">
        <w:t xml:space="preserve">at </w:t>
      </w:r>
      <w:hyperlink r:id="rId10" w:history="1">
        <w:r w:rsidRPr="00977A76">
          <w:rPr>
            <w:rStyle w:val="Hyperlink"/>
          </w:rPr>
          <w:t>it-incident@iu.edu</w:t>
        </w:r>
      </w:hyperlink>
      <w:r w:rsidRPr="00977A76">
        <w:t>.</w:t>
      </w:r>
    </w:p>
    <w:p w14:paraId="50E525DD" w14:textId="77777777" w:rsidR="009734F9" w:rsidRPr="006F026D" w:rsidRDefault="009734F9" w:rsidP="009734F9">
      <w:pPr>
        <w:numPr>
          <w:ilvl w:val="0"/>
          <w:numId w:val="28"/>
        </w:numPr>
      </w:pPr>
      <w:r w:rsidRPr="006F026D">
        <w:t>For all other campuses, contact:</w:t>
      </w:r>
    </w:p>
    <w:p w14:paraId="01EA7DA9" w14:textId="49796CEB" w:rsidR="009734F9" w:rsidRPr="006F026D" w:rsidRDefault="009734F9" w:rsidP="009734F9">
      <w:pPr>
        <w:numPr>
          <w:ilvl w:val="1"/>
          <w:numId w:val="28"/>
        </w:numPr>
      </w:pPr>
      <w:r w:rsidRPr="006F026D">
        <w:t xml:space="preserve">The Chief Information Officer’s </w:t>
      </w:r>
      <w:r w:rsidR="00F63630">
        <w:t xml:space="preserve">(CIO) </w:t>
      </w:r>
      <w:r w:rsidRPr="006F026D">
        <w:t>campus delegate, and</w:t>
      </w:r>
    </w:p>
    <w:p w14:paraId="1BE35EDD" w14:textId="77777777" w:rsidR="009734F9" w:rsidRPr="006F026D" w:rsidRDefault="009734F9" w:rsidP="009734F9">
      <w:pPr>
        <w:numPr>
          <w:ilvl w:val="1"/>
          <w:numId w:val="28"/>
        </w:numPr>
      </w:pPr>
      <w:r w:rsidRPr="006F026D">
        <w:t>The regional campus Chancellor’s Office (for academic appointees)</w:t>
      </w:r>
    </w:p>
    <w:p w14:paraId="7CBB0D0A" w14:textId="77777777" w:rsidR="009734F9" w:rsidRPr="006F026D" w:rsidRDefault="009734F9" w:rsidP="009734F9">
      <w:pPr>
        <w:numPr>
          <w:ilvl w:val="1"/>
          <w:numId w:val="28"/>
        </w:numPr>
      </w:pPr>
      <w:r w:rsidRPr="006F026D">
        <w:t>The regional campus Human Resources Office (for staff)</w:t>
      </w:r>
    </w:p>
    <w:p w14:paraId="2EF037CA" w14:textId="77777777" w:rsidR="009734F9" w:rsidRPr="006F026D" w:rsidRDefault="009734F9" w:rsidP="009734F9">
      <w:pPr>
        <w:numPr>
          <w:ilvl w:val="1"/>
          <w:numId w:val="28"/>
        </w:numPr>
      </w:pPr>
      <w:r w:rsidRPr="006F026D">
        <w:t>The regional campus Vice Chancellor for Student Affairs (for students)</w:t>
      </w:r>
    </w:p>
    <w:p w14:paraId="5098FD4D" w14:textId="48F28864" w:rsidR="009734F9" w:rsidRPr="006F026D" w:rsidRDefault="00A76F11" w:rsidP="009734F9">
      <w:r>
        <w:br/>
      </w:r>
      <w:r w:rsidR="009734F9" w:rsidRPr="006F026D">
        <w:t>If a violation of law is suspected, contact:</w:t>
      </w:r>
      <w:r w:rsidR="009734F9">
        <w:br/>
      </w:r>
    </w:p>
    <w:p w14:paraId="183A404D" w14:textId="7144FD89" w:rsidR="009734F9" w:rsidRPr="006F026D" w:rsidRDefault="009734F9" w:rsidP="009734F9">
      <w:pPr>
        <w:numPr>
          <w:ilvl w:val="0"/>
          <w:numId w:val="29"/>
        </w:numPr>
      </w:pPr>
      <w:r w:rsidRPr="006F026D">
        <w:t>The UIPO (for Bloomington/I</w:t>
      </w:r>
      <w:r w:rsidR="00F63630">
        <w:t>ndianapolis</w:t>
      </w:r>
      <w:r w:rsidRPr="006F026D">
        <w:t>) or the CIO’s campus delegate, and</w:t>
      </w:r>
    </w:p>
    <w:p w14:paraId="0DC18ED6" w14:textId="77777777" w:rsidR="009734F9" w:rsidRPr="006F026D" w:rsidRDefault="009734F9" w:rsidP="009734F9">
      <w:pPr>
        <w:numPr>
          <w:ilvl w:val="0"/>
          <w:numId w:val="29"/>
        </w:numPr>
      </w:pPr>
      <w:r w:rsidRPr="006F026D">
        <w:t>Campus police and/or University Counsel</w:t>
      </w:r>
    </w:p>
    <w:p w14:paraId="55915872" w14:textId="77777777" w:rsidR="009734F9" w:rsidRPr="006F026D" w:rsidRDefault="009734F9" w:rsidP="009734F9">
      <w:pPr>
        <w:ind w:left="115"/>
      </w:pPr>
    </w:p>
    <w:p w14:paraId="43FAE9CD" w14:textId="77777777" w:rsidR="009734F9" w:rsidRPr="006F026D" w:rsidRDefault="009734F9" w:rsidP="009734F9">
      <w:pPr>
        <w:ind w:left="115"/>
        <w:rPr>
          <w:b/>
          <w:bCs/>
        </w:rPr>
      </w:pPr>
      <w:r w:rsidRPr="006F026D">
        <w:rPr>
          <w:b/>
          <w:bCs/>
        </w:rPr>
        <w:t>Suspension or termination of access:</w:t>
      </w:r>
    </w:p>
    <w:p w14:paraId="0BE835E4" w14:textId="77777777" w:rsidR="009734F9" w:rsidRPr="006F026D" w:rsidRDefault="009734F9" w:rsidP="009734F9">
      <w:pPr>
        <w:ind w:left="115"/>
      </w:pPr>
    </w:p>
    <w:p w14:paraId="66682C31" w14:textId="77777777" w:rsidR="009734F9" w:rsidRPr="006F026D" w:rsidRDefault="009734F9" w:rsidP="009734F9">
      <w:pPr>
        <w:ind w:left="115"/>
      </w:pPr>
      <w:r w:rsidRPr="006F026D">
        <w:t>Service managers, system administrators, and security or network engineers may suspend or block access to an account when</w:t>
      </w:r>
      <w:r>
        <w:t xml:space="preserve"> it reasonably appears</w:t>
      </w:r>
      <w:r w:rsidRPr="006F026D">
        <w:t xml:space="preserve"> necessary. They may act to protect the integrity, security, functionality, or availability of university or other computing resources. They may also act to protect the university from liability.</w:t>
      </w:r>
    </w:p>
    <w:p w14:paraId="45742EC4" w14:textId="77777777" w:rsidR="009734F9" w:rsidRPr="006F026D" w:rsidRDefault="009734F9" w:rsidP="009734F9">
      <w:pPr>
        <w:ind w:left="115"/>
      </w:pPr>
    </w:p>
    <w:p w14:paraId="1532DC50" w14:textId="77777777" w:rsidR="009734F9" w:rsidRPr="006F026D" w:rsidRDefault="009734F9" w:rsidP="009734F9">
      <w:pPr>
        <w:ind w:left="115"/>
      </w:pPr>
      <w:r w:rsidRPr="006F026D">
        <w:t>Authorized university officials may request immediate removal of access. This includes supervisors, executive administrators, or account sponsors. Reasons may include</w:t>
      </w:r>
      <w:r>
        <w:t>, but are not limited to</w:t>
      </w:r>
      <w:r w:rsidRPr="006F026D">
        <w:t>:</w:t>
      </w:r>
    </w:p>
    <w:p w14:paraId="5B3AAB00" w14:textId="77777777" w:rsidR="009734F9" w:rsidRPr="006F026D" w:rsidRDefault="009734F9" w:rsidP="009734F9">
      <w:pPr>
        <w:ind w:left="115"/>
      </w:pPr>
    </w:p>
    <w:p w14:paraId="74BEF2D8" w14:textId="77777777" w:rsidR="009734F9" w:rsidRPr="006F026D" w:rsidRDefault="009734F9" w:rsidP="009734F9">
      <w:pPr>
        <w:numPr>
          <w:ilvl w:val="0"/>
          <w:numId w:val="30"/>
        </w:numPr>
      </w:pPr>
      <w:r w:rsidRPr="006F026D">
        <w:t>Termination for cause with concern for system or data security</w:t>
      </w:r>
    </w:p>
    <w:p w14:paraId="5C772C1F" w14:textId="77777777" w:rsidR="009734F9" w:rsidRPr="006F026D" w:rsidRDefault="009734F9" w:rsidP="009734F9">
      <w:pPr>
        <w:numPr>
          <w:ilvl w:val="0"/>
          <w:numId w:val="30"/>
        </w:numPr>
      </w:pPr>
      <w:r w:rsidRPr="006F026D">
        <w:t>Reasonable belief that the account holder engaged in illegal activity or violated university policy</w:t>
      </w:r>
    </w:p>
    <w:p w14:paraId="62E49194" w14:textId="77777777" w:rsidR="009734F9" w:rsidRPr="006F026D" w:rsidRDefault="009734F9" w:rsidP="009734F9">
      <w:pPr>
        <w:ind w:left="115"/>
      </w:pPr>
    </w:p>
    <w:p w14:paraId="75B1BF51" w14:textId="77777777" w:rsidR="009734F9" w:rsidRPr="006F026D" w:rsidRDefault="009734F9" w:rsidP="009734F9">
      <w:pPr>
        <w:ind w:left="115"/>
      </w:pPr>
      <w:r w:rsidRPr="006F026D">
        <w:t>Before removing access for staff or faculty who are also students, the department should consult the appropriate campus Dean of Students or equivalent.</w:t>
      </w:r>
    </w:p>
    <w:p w14:paraId="3F057D7D" w14:textId="77777777" w:rsidR="009734F9" w:rsidRPr="006F026D" w:rsidRDefault="009734F9" w:rsidP="009734F9">
      <w:pPr>
        <w:ind w:left="115"/>
      </w:pPr>
    </w:p>
    <w:p w14:paraId="50ABF003" w14:textId="77777777" w:rsidR="009734F9" w:rsidRPr="006F026D" w:rsidRDefault="009734F9" w:rsidP="009734F9">
      <w:pPr>
        <w:ind w:left="115"/>
      </w:pPr>
      <w:r w:rsidRPr="006F026D">
        <w:t xml:space="preserve">Technicians responsible for a service may disable access without prior approval if an account is causing or </w:t>
      </w:r>
      <w:r>
        <w:t>reasonably appears</w:t>
      </w:r>
      <w:r w:rsidRPr="006F026D">
        <w:t xml:space="preserve"> likely to cause damage or serious service disruption. When possible, the technician will notify the individual before disabling access. If prior notice is not possible, the technician will notify the individual as soon as practical.</w:t>
      </w:r>
    </w:p>
    <w:p w14:paraId="6F23877E" w14:textId="77777777" w:rsidR="009734F9" w:rsidRPr="006F026D" w:rsidRDefault="009734F9" w:rsidP="009734F9">
      <w:pPr>
        <w:ind w:left="115"/>
      </w:pPr>
    </w:p>
    <w:p w14:paraId="4111D5E6" w14:textId="77777777" w:rsidR="009734F9" w:rsidRPr="006F026D" w:rsidRDefault="009734F9" w:rsidP="009734F9">
      <w:pPr>
        <w:ind w:left="115"/>
      </w:pPr>
      <w:r w:rsidRPr="006F026D">
        <w:t>Unless another policy applies, access will be restored as soon as the threat is resolved.</w:t>
      </w:r>
    </w:p>
    <w:p w14:paraId="6447AC66" w14:textId="77777777" w:rsidR="009734F9" w:rsidRPr="006F026D" w:rsidRDefault="009734F9" w:rsidP="009734F9">
      <w:pPr>
        <w:ind w:left="115"/>
      </w:pPr>
    </w:p>
    <w:p w14:paraId="2CADA8B6" w14:textId="77777777" w:rsidR="009734F9" w:rsidRPr="006F026D" w:rsidRDefault="009734F9" w:rsidP="009734F9">
      <w:pPr>
        <w:ind w:left="115"/>
        <w:rPr>
          <w:b/>
          <w:bCs/>
        </w:rPr>
      </w:pPr>
      <w:r w:rsidRPr="006F026D">
        <w:rPr>
          <w:b/>
          <w:bCs/>
        </w:rPr>
        <w:t>Technical Investigation:</w:t>
      </w:r>
    </w:p>
    <w:p w14:paraId="1D2E17ED" w14:textId="77777777" w:rsidR="009734F9" w:rsidRPr="006F026D" w:rsidRDefault="009734F9" w:rsidP="009734F9">
      <w:pPr>
        <w:ind w:left="115"/>
      </w:pPr>
    </w:p>
    <w:p w14:paraId="0C588F5B" w14:textId="64B16BCE" w:rsidR="009734F9" w:rsidRPr="006F026D" w:rsidRDefault="009734F9" w:rsidP="009734F9">
      <w:pPr>
        <w:ind w:left="115"/>
      </w:pPr>
      <w:r w:rsidRPr="006F026D">
        <w:t>The University Information Security Office (UI</w:t>
      </w:r>
      <w:r w:rsidR="00E36D2E">
        <w:t>S</w:t>
      </w:r>
      <w:r w:rsidRPr="006F026D">
        <w:t>O) coordinates technical investigations and computer forensics related to misuse or abuse of information technology resources.</w:t>
      </w:r>
    </w:p>
    <w:p w14:paraId="3C8048A3" w14:textId="77777777" w:rsidR="009734F9" w:rsidRPr="006F026D" w:rsidRDefault="009734F9" w:rsidP="009734F9">
      <w:pPr>
        <w:ind w:left="115"/>
      </w:pPr>
    </w:p>
    <w:p w14:paraId="206F5FFF" w14:textId="5C75C20A" w:rsidR="009734F9" w:rsidRPr="006F026D" w:rsidRDefault="009734F9" w:rsidP="009734F9">
      <w:pPr>
        <w:ind w:left="115"/>
      </w:pPr>
      <w:r w:rsidRPr="006F026D">
        <w:t>For campuses other than Bloomington and IUI, the Chief Information Officer’s campus delegate will consult with UI</w:t>
      </w:r>
      <w:r w:rsidR="00E36D2E">
        <w:t>S</w:t>
      </w:r>
      <w:r w:rsidRPr="006F026D">
        <w:t>O to conduct investigations and gather data.</w:t>
      </w:r>
    </w:p>
    <w:p w14:paraId="6BC277C0" w14:textId="77777777" w:rsidR="009734F9" w:rsidRPr="006F026D" w:rsidRDefault="009734F9" w:rsidP="009734F9">
      <w:pPr>
        <w:ind w:left="115"/>
      </w:pPr>
    </w:p>
    <w:p w14:paraId="1E78F0D8" w14:textId="77777777" w:rsidR="009734F9" w:rsidRPr="006F026D" w:rsidRDefault="009734F9" w:rsidP="009734F9">
      <w:pPr>
        <w:ind w:left="115"/>
      </w:pPr>
      <w:r w:rsidRPr="006F026D">
        <w:t>All investigations must comply with applicable law and university policies and procedures.</w:t>
      </w:r>
    </w:p>
    <w:p w14:paraId="20BC5E1F" w14:textId="77777777" w:rsidR="009734F9" w:rsidRPr="006F026D" w:rsidRDefault="009734F9" w:rsidP="009734F9"/>
    <w:p w14:paraId="757381F5" w14:textId="77777777" w:rsidR="009734F9" w:rsidRPr="006F026D" w:rsidRDefault="009734F9" w:rsidP="009734F9">
      <w:pPr>
        <w:ind w:left="115"/>
        <w:rPr>
          <w:b/>
          <w:bCs/>
        </w:rPr>
      </w:pPr>
      <w:r w:rsidRPr="006F026D">
        <w:rPr>
          <w:b/>
          <w:bCs/>
        </w:rPr>
        <w:t>Consultation:</w:t>
      </w:r>
    </w:p>
    <w:p w14:paraId="6B4D84C5" w14:textId="77777777" w:rsidR="009734F9" w:rsidRPr="006F026D" w:rsidRDefault="009734F9" w:rsidP="009734F9">
      <w:pPr>
        <w:ind w:left="115"/>
      </w:pPr>
    </w:p>
    <w:p w14:paraId="17EB61A5" w14:textId="79AC8B06" w:rsidR="009734F9" w:rsidRPr="006F026D" w:rsidRDefault="009734F9" w:rsidP="009734F9">
      <w:pPr>
        <w:ind w:left="115"/>
      </w:pPr>
      <w:r w:rsidRPr="006F026D">
        <w:t>The University Information Policy Office and the Chief Information Officer’s campus delegate provide advice and consultation on technology use or misuse. University administrators, campus leaders, and individual personnel may request assistance.</w:t>
      </w:r>
    </w:p>
    <w:p w14:paraId="67332789" w14:textId="77777777" w:rsidR="00B31F2A" w:rsidRPr="002F6C99" w:rsidRDefault="00B31F2A" w:rsidP="00B31F2A">
      <w:pPr>
        <w:rPr>
          <w:color w:val="A50021"/>
          <w:sz w:val="36"/>
        </w:rPr>
      </w:pPr>
    </w:p>
    <w:p w14:paraId="4FE6BF9A" w14:textId="7FBC3B4E" w:rsidR="00B31F2A" w:rsidRPr="002F6C99" w:rsidRDefault="00B31F2A" w:rsidP="008B4995">
      <w:pPr>
        <w:pStyle w:val="Heading2"/>
        <w:spacing w:before="163"/>
      </w:pPr>
      <w:r w:rsidRPr="002F6C99">
        <w:t xml:space="preserve">Sanctions </w:t>
      </w:r>
    </w:p>
    <w:p w14:paraId="5FD4E258" w14:textId="77777777" w:rsidR="001B119D" w:rsidRPr="001B119D" w:rsidRDefault="001B119D" w:rsidP="001B119D">
      <w:pPr>
        <w:pStyle w:val="NormalWeb"/>
        <w:rPr>
          <w:rFonts w:ascii="Arial" w:hAnsi="Arial" w:cs="Arial"/>
          <w:color w:val="000000" w:themeColor="text1"/>
        </w:rPr>
      </w:pPr>
      <w:r w:rsidRPr="001B119D">
        <w:rPr>
          <w:rFonts w:ascii="Arial" w:hAnsi="Arial" w:cs="Arial"/>
          <w:color w:val="000000" w:themeColor="text1"/>
        </w:rPr>
        <w:t>Indiana University will address reports of misuse and abuse of information and information technology resources according to existing policies and procedures issued by appropriate authorities.</w:t>
      </w:r>
    </w:p>
    <w:p w14:paraId="04FC3DA9" w14:textId="77777777" w:rsidR="001B119D" w:rsidRPr="001B119D" w:rsidRDefault="001B119D" w:rsidP="001B119D">
      <w:pPr>
        <w:pStyle w:val="NormalWeb"/>
        <w:rPr>
          <w:rFonts w:ascii="Arial" w:hAnsi="Arial" w:cs="Arial"/>
          <w:color w:val="000000" w:themeColor="text1"/>
        </w:rPr>
      </w:pPr>
      <w:r w:rsidRPr="001B119D">
        <w:rPr>
          <w:rFonts w:ascii="Arial" w:hAnsi="Arial" w:cs="Arial"/>
          <w:color w:val="000000" w:themeColor="text1"/>
        </w:rPr>
        <w:t>Depending on the individual and the circumstances, the university may involve:</w:t>
      </w:r>
    </w:p>
    <w:p w14:paraId="5BD64141" w14:textId="77777777" w:rsidR="001B119D" w:rsidRPr="001B119D" w:rsidRDefault="001B119D" w:rsidP="001B119D">
      <w:pPr>
        <w:pStyle w:val="NormalWeb"/>
        <w:numPr>
          <w:ilvl w:val="0"/>
          <w:numId w:val="26"/>
        </w:numPr>
        <w:rPr>
          <w:rFonts w:ascii="Arial" w:hAnsi="Arial" w:cs="Arial"/>
          <w:color w:val="000000" w:themeColor="text1"/>
        </w:rPr>
      </w:pPr>
      <w:r w:rsidRPr="001B119D">
        <w:rPr>
          <w:rFonts w:ascii="Arial" w:hAnsi="Arial" w:cs="Arial"/>
          <w:color w:val="000000" w:themeColor="text1"/>
        </w:rPr>
        <w:t>Human Resources;</w:t>
      </w:r>
    </w:p>
    <w:p w14:paraId="459231AE" w14:textId="77777777" w:rsidR="001B119D" w:rsidRPr="001B119D" w:rsidRDefault="001B119D" w:rsidP="001B119D">
      <w:pPr>
        <w:pStyle w:val="NormalWeb"/>
        <w:numPr>
          <w:ilvl w:val="0"/>
          <w:numId w:val="26"/>
        </w:numPr>
        <w:rPr>
          <w:rFonts w:ascii="Arial" w:hAnsi="Arial" w:cs="Arial"/>
          <w:color w:val="000000" w:themeColor="text1"/>
        </w:rPr>
      </w:pPr>
      <w:r w:rsidRPr="001B119D">
        <w:rPr>
          <w:rFonts w:ascii="Arial" w:hAnsi="Arial" w:cs="Arial"/>
          <w:color w:val="000000" w:themeColor="text1"/>
        </w:rPr>
        <w:t>The Vice Provost or Vice Chancellor of Faculties, or campus equivalent;</w:t>
      </w:r>
    </w:p>
    <w:p w14:paraId="1488BC9A" w14:textId="77777777" w:rsidR="001B119D" w:rsidRPr="001B119D" w:rsidRDefault="001B119D" w:rsidP="001B119D">
      <w:pPr>
        <w:pStyle w:val="NormalWeb"/>
        <w:numPr>
          <w:ilvl w:val="0"/>
          <w:numId w:val="26"/>
        </w:numPr>
        <w:rPr>
          <w:rFonts w:ascii="Arial" w:hAnsi="Arial" w:cs="Arial"/>
          <w:color w:val="000000" w:themeColor="text1"/>
        </w:rPr>
      </w:pPr>
      <w:r w:rsidRPr="001B119D">
        <w:rPr>
          <w:rFonts w:ascii="Arial" w:hAnsi="Arial" w:cs="Arial"/>
          <w:color w:val="000000" w:themeColor="text1"/>
        </w:rPr>
        <w:t>The Dean of Students, or campus equivalent;</w:t>
      </w:r>
    </w:p>
    <w:p w14:paraId="5CB811FF" w14:textId="77777777" w:rsidR="001B119D" w:rsidRPr="001B119D" w:rsidRDefault="001B119D" w:rsidP="001B119D">
      <w:pPr>
        <w:pStyle w:val="NormalWeb"/>
        <w:numPr>
          <w:ilvl w:val="0"/>
          <w:numId w:val="26"/>
        </w:numPr>
        <w:rPr>
          <w:rFonts w:ascii="Arial" w:hAnsi="Arial" w:cs="Arial"/>
          <w:color w:val="000000" w:themeColor="text1"/>
        </w:rPr>
      </w:pPr>
      <w:r w:rsidRPr="001B119D">
        <w:rPr>
          <w:rFonts w:ascii="Arial" w:hAnsi="Arial" w:cs="Arial"/>
          <w:color w:val="000000" w:themeColor="text1"/>
        </w:rPr>
        <w:t>The Office of the General Counsel; and</w:t>
      </w:r>
    </w:p>
    <w:p w14:paraId="1C974A5E" w14:textId="77777777" w:rsidR="001B119D" w:rsidRPr="001B119D" w:rsidRDefault="001B119D" w:rsidP="001B119D">
      <w:pPr>
        <w:pStyle w:val="NormalWeb"/>
        <w:numPr>
          <w:ilvl w:val="0"/>
          <w:numId w:val="26"/>
        </w:numPr>
        <w:rPr>
          <w:rFonts w:ascii="Arial" w:hAnsi="Arial" w:cs="Arial"/>
          <w:color w:val="000000" w:themeColor="text1"/>
        </w:rPr>
      </w:pPr>
      <w:r w:rsidRPr="001B119D">
        <w:rPr>
          <w:rFonts w:ascii="Arial" w:hAnsi="Arial" w:cs="Arial"/>
          <w:color w:val="000000" w:themeColor="text1"/>
        </w:rPr>
        <w:t>Appropriate law enforcement agencies.</w:t>
      </w:r>
    </w:p>
    <w:p w14:paraId="730CACBF" w14:textId="77777777" w:rsidR="001B119D" w:rsidRPr="001B119D" w:rsidRDefault="001B119D" w:rsidP="001B119D">
      <w:pPr>
        <w:pStyle w:val="NormalWeb"/>
        <w:rPr>
          <w:rFonts w:ascii="Arial" w:hAnsi="Arial" w:cs="Arial"/>
          <w:color w:val="000000" w:themeColor="text1"/>
        </w:rPr>
      </w:pPr>
      <w:r w:rsidRPr="001B119D">
        <w:rPr>
          <w:rFonts w:ascii="Arial" w:hAnsi="Arial" w:cs="Arial"/>
          <w:color w:val="000000" w:themeColor="text1"/>
        </w:rPr>
        <w:t>See policy IT-02, Misuse and Abuse of Information Technology Resources, for additional details.</w:t>
      </w:r>
    </w:p>
    <w:p w14:paraId="484C08DB" w14:textId="77777777" w:rsidR="001B119D" w:rsidRPr="001B119D" w:rsidRDefault="001B119D" w:rsidP="001B119D">
      <w:pPr>
        <w:pStyle w:val="NormalWeb"/>
        <w:rPr>
          <w:rFonts w:ascii="Arial" w:hAnsi="Arial" w:cs="Arial"/>
          <w:color w:val="000000" w:themeColor="text1"/>
        </w:rPr>
      </w:pPr>
      <w:r w:rsidRPr="001B119D">
        <w:rPr>
          <w:rFonts w:ascii="Arial" w:hAnsi="Arial" w:cs="Arial"/>
          <w:color w:val="000000" w:themeColor="text1"/>
        </w:rPr>
        <w:t>Failure to comply with Indiana University information technology policies may result in sanctions related to:</w:t>
      </w:r>
    </w:p>
    <w:p w14:paraId="27FCA1EF" w14:textId="77777777" w:rsidR="001B119D" w:rsidRPr="001B119D" w:rsidRDefault="001B119D" w:rsidP="001B119D">
      <w:pPr>
        <w:pStyle w:val="NormalWeb"/>
        <w:numPr>
          <w:ilvl w:val="0"/>
          <w:numId w:val="27"/>
        </w:numPr>
        <w:rPr>
          <w:rFonts w:ascii="Arial" w:hAnsi="Arial" w:cs="Arial"/>
          <w:color w:val="000000" w:themeColor="text1"/>
        </w:rPr>
      </w:pPr>
      <w:r w:rsidRPr="001B119D">
        <w:rPr>
          <w:rFonts w:ascii="Arial" w:hAnsi="Arial" w:cs="Arial"/>
          <w:color w:val="000000" w:themeColor="text1"/>
        </w:rPr>
        <w:t>Use of information technology resources, including suspension or termination of access or removal of online material;</w:t>
      </w:r>
    </w:p>
    <w:p w14:paraId="21DD28A4" w14:textId="77777777" w:rsidR="001B119D" w:rsidRPr="001B119D" w:rsidRDefault="001B119D" w:rsidP="001B119D">
      <w:pPr>
        <w:pStyle w:val="NormalWeb"/>
        <w:numPr>
          <w:ilvl w:val="0"/>
          <w:numId w:val="27"/>
        </w:numPr>
        <w:rPr>
          <w:rFonts w:ascii="Arial" w:hAnsi="Arial" w:cs="Arial"/>
          <w:color w:val="000000" w:themeColor="text1"/>
        </w:rPr>
      </w:pPr>
      <w:r w:rsidRPr="001B119D">
        <w:rPr>
          <w:rFonts w:ascii="Arial" w:hAnsi="Arial" w:cs="Arial"/>
          <w:color w:val="000000" w:themeColor="text1"/>
        </w:rPr>
        <w:t>Employment, including immediate termination when allowed under university policy;</w:t>
      </w:r>
    </w:p>
    <w:p w14:paraId="3C6CD4C0" w14:textId="77777777" w:rsidR="001B119D" w:rsidRPr="001B119D" w:rsidRDefault="001B119D" w:rsidP="001B119D">
      <w:pPr>
        <w:pStyle w:val="NormalWeb"/>
        <w:numPr>
          <w:ilvl w:val="0"/>
          <w:numId w:val="27"/>
        </w:numPr>
        <w:rPr>
          <w:rFonts w:ascii="Arial" w:hAnsi="Arial" w:cs="Arial"/>
          <w:color w:val="000000" w:themeColor="text1"/>
        </w:rPr>
      </w:pPr>
      <w:r w:rsidRPr="001B119D">
        <w:rPr>
          <w:rFonts w:ascii="Arial" w:hAnsi="Arial" w:cs="Arial"/>
          <w:color w:val="000000" w:themeColor="text1"/>
        </w:rPr>
        <w:t>Student status, including student discipline under applicable university policy;</w:t>
      </w:r>
    </w:p>
    <w:p w14:paraId="362A93EE" w14:textId="77777777" w:rsidR="001B119D" w:rsidRPr="001B119D" w:rsidRDefault="001B119D" w:rsidP="001B119D">
      <w:pPr>
        <w:pStyle w:val="NormalWeb"/>
        <w:numPr>
          <w:ilvl w:val="0"/>
          <w:numId w:val="27"/>
        </w:numPr>
        <w:rPr>
          <w:rFonts w:ascii="Arial" w:hAnsi="Arial" w:cs="Arial"/>
          <w:color w:val="000000" w:themeColor="text1"/>
        </w:rPr>
      </w:pPr>
      <w:r w:rsidRPr="001B119D">
        <w:rPr>
          <w:rFonts w:ascii="Arial" w:hAnsi="Arial" w:cs="Arial"/>
          <w:color w:val="000000" w:themeColor="text1"/>
        </w:rPr>
        <w:t>Civil or criminal liability; or</w:t>
      </w:r>
    </w:p>
    <w:p w14:paraId="1A79E48F" w14:textId="77777777" w:rsidR="001B119D" w:rsidRPr="001B119D" w:rsidRDefault="001B119D" w:rsidP="001B119D">
      <w:pPr>
        <w:pStyle w:val="NormalWeb"/>
        <w:numPr>
          <w:ilvl w:val="0"/>
          <w:numId w:val="27"/>
        </w:numPr>
        <w:rPr>
          <w:rFonts w:ascii="Arial" w:hAnsi="Arial" w:cs="Arial"/>
          <w:color w:val="000000" w:themeColor="text1"/>
        </w:rPr>
      </w:pPr>
      <w:r w:rsidRPr="001B119D">
        <w:rPr>
          <w:rFonts w:ascii="Arial" w:hAnsi="Arial" w:cs="Arial"/>
          <w:color w:val="000000" w:themeColor="text1"/>
        </w:rPr>
        <w:t>Any combination of these actions</w:t>
      </w:r>
    </w:p>
    <w:p w14:paraId="631991C3" w14:textId="77777777" w:rsidR="00B31F2A" w:rsidRPr="002F6C99" w:rsidRDefault="00B31F2A" w:rsidP="00B31F2A">
      <w:pPr>
        <w:rPr>
          <w:bCs/>
          <w:iCs/>
        </w:rPr>
      </w:pPr>
    </w:p>
    <w:p w14:paraId="66F9C61F" w14:textId="77777777" w:rsidR="005C615A" w:rsidRPr="002F6C99" w:rsidRDefault="00B31F2A" w:rsidP="005C615A">
      <w:pPr>
        <w:pStyle w:val="Heading2"/>
        <w:spacing w:before="163"/>
      </w:pPr>
      <w:r w:rsidRPr="002F6C99">
        <w:t>Additional Contacts</w:t>
      </w:r>
    </w:p>
    <w:p w14:paraId="59CF4C91" w14:textId="77777777" w:rsidR="001B733A" w:rsidRPr="002F6C99" w:rsidRDefault="001B733A" w:rsidP="001B733A">
      <w:pPr>
        <w:pStyle w:val="Heading2"/>
        <w:spacing w:before="163"/>
        <w:rPr>
          <w:b w:val="0"/>
          <w:bCs w:val="0"/>
          <w:sz w:val="22"/>
          <w:szCs w:val="22"/>
        </w:rPr>
      </w:pPr>
      <w:r w:rsidRPr="002F6C99">
        <w:rPr>
          <w:b w:val="0"/>
          <w:bCs w:val="0"/>
          <w:sz w:val="22"/>
          <w:szCs w:val="22"/>
        </w:rPr>
        <w:t>Maintained and revised as necessary by the University Information Policy Office under the direction of approved data management committees.</w:t>
      </w:r>
    </w:p>
    <w:p w14:paraId="00B94D25" w14:textId="77777777" w:rsidR="001B733A" w:rsidRPr="002F6C99" w:rsidRDefault="001B733A" w:rsidP="001B733A">
      <w:pPr>
        <w:pStyle w:val="Heading2"/>
        <w:spacing w:before="163"/>
        <w:rPr>
          <w:b w:val="0"/>
          <w:bCs w:val="0"/>
          <w:sz w:val="22"/>
          <w:szCs w:val="22"/>
        </w:rPr>
      </w:pPr>
      <w:r w:rsidRPr="002F6C99">
        <w:rPr>
          <w:b w:val="0"/>
          <w:bCs w:val="0"/>
          <w:sz w:val="22"/>
          <w:szCs w:val="22"/>
        </w:rPr>
        <w:lastRenderedPageBreak/>
        <w:t>Campus registrars or the Office of the VP and General Counsel will handle questions about the impact of FERPA on IU student record use.</w:t>
      </w:r>
    </w:p>
    <w:p w14:paraId="17327CC3" w14:textId="4F15EA7D" w:rsidR="00B31F2A" w:rsidRPr="002F6C99" w:rsidRDefault="001B733A" w:rsidP="001B733A">
      <w:pPr>
        <w:pStyle w:val="Heading2"/>
        <w:spacing w:before="163"/>
        <w:rPr>
          <w:b w:val="0"/>
          <w:bCs w:val="0"/>
          <w:sz w:val="22"/>
          <w:szCs w:val="22"/>
        </w:rPr>
      </w:pPr>
      <w:r w:rsidRPr="002F6C99">
        <w:rPr>
          <w:b w:val="0"/>
          <w:bCs w:val="0"/>
          <w:sz w:val="22"/>
          <w:szCs w:val="22"/>
        </w:rPr>
        <w:t>Office of the Vice President for Information Technology</w:t>
      </w:r>
      <w:r w:rsidRPr="002F6C99">
        <w:rPr>
          <w:b w:val="0"/>
          <w:bCs w:val="0"/>
          <w:sz w:val="22"/>
          <w:szCs w:val="22"/>
        </w:rPr>
        <w:br/>
      </w:r>
      <w:hyperlink r:id="rId11" w:tooltip="This link opens in a new window." w:history="1">
        <w:r w:rsidRPr="002F6C99">
          <w:rPr>
            <w:rStyle w:val="Hyperlink"/>
            <w:b w:val="0"/>
            <w:bCs w:val="0"/>
            <w:sz w:val="22"/>
            <w:szCs w:val="22"/>
          </w:rPr>
          <w:t>University Information Policy Office</w:t>
        </w:r>
      </w:hyperlink>
    </w:p>
    <w:p w14:paraId="0521277D" w14:textId="77777777" w:rsidR="00B31F2A" w:rsidRPr="002F6C99" w:rsidRDefault="00B31F2A" w:rsidP="008B4995"/>
    <w:p w14:paraId="11A9EB1E" w14:textId="77777777" w:rsidR="008B4995" w:rsidRPr="002F6C99" w:rsidRDefault="008B4995" w:rsidP="008B4995"/>
    <w:p w14:paraId="3EAD87C9" w14:textId="77777777" w:rsidR="00CA2B94" w:rsidRPr="002F6C99" w:rsidRDefault="00487F37">
      <w:pPr>
        <w:pStyle w:val="Heading2"/>
      </w:pPr>
      <w:r w:rsidRPr="002F6C99">
        <w:t>History</w:t>
      </w:r>
    </w:p>
    <w:p w14:paraId="223EF21A" w14:textId="77777777" w:rsidR="00CA2B94" w:rsidRPr="002F6C99" w:rsidRDefault="00CA2B94">
      <w:pPr>
        <w:pStyle w:val="BodyText"/>
        <w:spacing w:before="3"/>
        <w:rPr>
          <w:b/>
        </w:rPr>
      </w:pPr>
    </w:p>
    <w:p w14:paraId="4BDE7770" w14:textId="77777777" w:rsidR="00867BDB" w:rsidRPr="002F6C99" w:rsidRDefault="00867BDB" w:rsidP="00867BDB">
      <w:pPr>
        <w:widowControl/>
        <w:numPr>
          <w:ilvl w:val="0"/>
          <w:numId w:val="14"/>
        </w:numPr>
        <w:autoSpaceDE/>
        <w:autoSpaceDN/>
        <w:spacing w:before="100" w:beforeAutospacing="1" w:after="100" w:afterAutospacing="1"/>
        <w:rPr>
          <w:color w:val="000000" w:themeColor="text1"/>
        </w:rPr>
      </w:pPr>
      <w:r w:rsidRPr="002F6C99">
        <w:rPr>
          <w:color w:val="000000" w:themeColor="text1"/>
        </w:rPr>
        <w:t>Reviewed and revised December 6, 2024.</w:t>
      </w:r>
    </w:p>
    <w:p w14:paraId="3098F222" w14:textId="77777777" w:rsidR="00867BDB" w:rsidRPr="002F6C99" w:rsidRDefault="00867BDB" w:rsidP="00867BDB">
      <w:pPr>
        <w:widowControl/>
        <w:numPr>
          <w:ilvl w:val="0"/>
          <w:numId w:val="14"/>
        </w:numPr>
        <w:autoSpaceDE/>
        <w:autoSpaceDN/>
        <w:spacing w:before="100" w:beforeAutospacing="1" w:after="100" w:afterAutospacing="1"/>
        <w:rPr>
          <w:color w:val="000000" w:themeColor="text1"/>
        </w:rPr>
      </w:pPr>
      <w:r w:rsidRPr="002F6C99">
        <w:rPr>
          <w:color w:val="000000" w:themeColor="text1"/>
        </w:rPr>
        <w:t>Revised April 22, 2016: updated all references to itaccounts.iu.edu to new tools at access.iu.edu.</w:t>
      </w:r>
    </w:p>
    <w:p w14:paraId="768DD226" w14:textId="77777777" w:rsidR="00867BDB" w:rsidRPr="002F6C99" w:rsidRDefault="00867BDB" w:rsidP="00867BDB">
      <w:pPr>
        <w:widowControl/>
        <w:numPr>
          <w:ilvl w:val="0"/>
          <w:numId w:val="14"/>
        </w:numPr>
        <w:autoSpaceDE/>
        <w:autoSpaceDN/>
        <w:spacing w:before="100" w:beforeAutospacing="1" w:after="100" w:afterAutospacing="1"/>
        <w:rPr>
          <w:color w:val="000000" w:themeColor="text1"/>
        </w:rPr>
      </w:pPr>
      <w:r w:rsidRPr="002F6C99">
        <w:rPr>
          <w:color w:val="000000" w:themeColor="text1"/>
        </w:rPr>
        <w:t>Revised July 13, 2015: added account sponsor responsibilities (revised language from KB).</w:t>
      </w:r>
    </w:p>
    <w:p w14:paraId="39C3E6CE" w14:textId="77777777" w:rsidR="00867BDB" w:rsidRPr="002F6C99" w:rsidRDefault="00867BDB" w:rsidP="00867BDB">
      <w:pPr>
        <w:widowControl/>
        <w:numPr>
          <w:ilvl w:val="0"/>
          <w:numId w:val="14"/>
        </w:numPr>
        <w:autoSpaceDE/>
        <w:autoSpaceDN/>
        <w:spacing w:before="100" w:beforeAutospacing="1" w:after="100" w:afterAutospacing="1"/>
        <w:rPr>
          <w:color w:val="000000" w:themeColor="text1"/>
        </w:rPr>
      </w:pPr>
      <w:r w:rsidRPr="002F6C99">
        <w:rPr>
          <w:color w:val="000000" w:themeColor="text1"/>
        </w:rPr>
        <w:t>Revised September 9, 2014: updated limited access section.</w:t>
      </w:r>
    </w:p>
    <w:p w14:paraId="2B7A2F00" w14:textId="77777777" w:rsidR="00867BDB" w:rsidRPr="002F6C99" w:rsidRDefault="00867BDB" w:rsidP="00867BDB">
      <w:pPr>
        <w:widowControl/>
        <w:numPr>
          <w:ilvl w:val="0"/>
          <w:numId w:val="14"/>
        </w:numPr>
        <w:autoSpaceDE/>
        <w:autoSpaceDN/>
        <w:spacing w:before="100" w:beforeAutospacing="1" w:after="100" w:afterAutospacing="1"/>
        <w:rPr>
          <w:color w:val="000000" w:themeColor="text1"/>
        </w:rPr>
      </w:pPr>
      <w:r w:rsidRPr="002F6C99">
        <w:rPr>
          <w:color w:val="000000" w:themeColor="text1"/>
        </w:rPr>
        <w:t>Reviewed December 2011.</w:t>
      </w:r>
      <w:r w:rsidRPr="002F6C99">
        <w:rPr>
          <w:rFonts w:ascii="Tahoma" w:hAnsi="Tahoma" w:cs="Tahoma"/>
          <w:color w:val="000000" w:themeColor="text1"/>
        </w:rPr>
        <w:t>﻿</w:t>
      </w:r>
    </w:p>
    <w:p w14:paraId="0969D564" w14:textId="77777777" w:rsidR="00867BDB" w:rsidRPr="002F6C99" w:rsidRDefault="00867BDB" w:rsidP="00867BDB">
      <w:pPr>
        <w:widowControl/>
        <w:numPr>
          <w:ilvl w:val="0"/>
          <w:numId w:val="14"/>
        </w:numPr>
        <w:autoSpaceDE/>
        <w:autoSpaceDN/>
        <w:spacing w:before="100" w:beforeAutospacing="1" w:after="100" w:afterAutospacing="1"/>
        <w:rPr>
          <w:color w:val="000000" w:themeColor="text1"/>
        </w:rPr>
      </w:pPr>
      <w:r w:rsidRPr="002F6C99">
        <w:rPr>
          <w:color w:val="000000" w:themeColor="text1"/>
        </w:rPr>
        <w:t xml:space="preserve">Revised August 17, 2011: changed titles in </w:t>
      </w:r>
      <w:r w:rsidRPr="002F6C99">
        <w:rPr>
          <w:rStyle w:val="Emphasis"/>
          <w:color w:val="000000" w:themeColor="text1"/>
        </w:rPr>
        <w:t>Sanctions</w:t>
      </w:r>
      <w:r w:rsidRPr="002F6C99">
        <w:rPr>
          <w:color w:val="000000" w:themeColor="text1"/>
        </w:rPr>
        <w:t xml:space="preserve"> section to more accurately reflect current usage.</w:t>
      </w:r>
    </w:p>
    <w:p w14:paraId="3C2C0E42" w14:textId="77777777" w:rsidR="00867BDB" w:rsidRPr="002F6C99" w:rsidRDefault="00867BDB" w:rsidP="00867BDB">
      <w:pPr>
        <w:widowControl/>
        <w:numPr>
          <w:ilvl w:val="0"/>
          <w:numId w:val="14"/>
        </w:numPr>
        <w:autoSpaceDE/>
        <w:autoSpaceDN/>
        <w:spacing w:before="100" w:beforeAutospacing="1" w:after="100" w:afterAutospacing="1"/>
        <w:rPr>
          <w:color w:val="000000" w:themeColor="text1"/>
        </w:rPr>
      </w:pPr>
      <w:r w:rsidRPr="002F6C99">
        <w:rPr>
          <w:color w:val="000000" w:themeColor="text1"/>
        </w:rPr>
        <w:t>Revised December 20, 2010: changed language for retired spouses/domestic partners per UHRS request and after stakeholder review.</w:t>
      </w:r>
    </w:p>
    <w:p w14:paraId="012BC4E9" w14:textId="77777777" w:rsidR="00867BDB" w:rsidRPr="002F6C99" w:rsidRDefault="00867BDB" w:rsidP="00867BDB">
      <w:pPr>
        <w:widowControl/>
        <w:numPr>
          <w:ilvl w:val="0"/>
          <w:numId w:val="14"/>
        </w:numPr>
        <w:autoSpaceDE/>
        <w:autoSpaceDN/>
        <w:spacing w:before="100" w:beforeAutospacing="1" w:after="100" w:afterAutospacing="1"/>
        <w:rPr>
          <w:color w:val="000000" w:themeColor="text1"/>
        </w:rPr>
      </w:pPr>
      <w:r w:rsidRPr="002F6C99">
        <w:rPr>
          <w:color w:val="000000" w:themeColor="text1"/>
        </w:rPr>
        <w:t xml:space="preserve">Revised March 4, 2010: enhancing language in </w:t>
      </w:r>
      <w:r w:rsidRPr="002F6C99">
        <w:rPr>
          <w:rStyle w:val="Emphasis"/>
          <w:color w:val="000000" w:themeColor="text1"/>
        </w:rPr>
        <w:t>Sanctions</w:t>
      </w:r>
      <w:r w:rsidRPr="002F6C99">
        <w:rPr>
          <w:color w:val="000000" w:themeColor="text1"/>
        </w:rPr>
        <w:t xml:space="preserve"> section</w:t>
      </w:r>
    </w:p>
    <w:p w14:paraId="072DC456" w14:textId="77777777" w:rsidR="00867BDB" w:rsidRPr="002F6C99" w:rsidRDefault="00867BDB" w:rsidP="00867BDB">
      <w:pPr>
        <w:widowControl/>
        <w:numPr>
          <w:ilvl w:val="0"/>
          <w:numId w:val="14"/>
        </w:numPr>
        <w:autoSpaceDE/>
        <w:autoSpaceDN/>
        <w:spacing w:before="100" w:beforeAutospacing="1" w:after="100" w:afterAutospacing="1"/>
        <w:rPr>
          <w:color w:val="000000" w:themeColor="text1"/>
        </w:rPr>
      </w:pPr>
      <w:r w:rsidRPr="002F6C99">
        <w:rPr>
          <w:color w:val="000000" w:themeColor="text1"/>
        </w:rPr>
        <w:t>Updated procedures section for "Persons affiliated with external entities collaborating with Indiana University" to match academic no-pay process — September 23, 2008</w:t>
      </w:r>
    </w:p>
    <w:p w14:paraId="01D1D8BC" w14:textId="77777777" w:rsidR="00867BDB" w:rsidRPr="002F6C99" w:rsidRDefault="00867BDB" w:rsidP="00867BDB">
      <w:pPr>
        <w:widowControl/>
        <w:numPr>
          <w:ilvl w:val="0"/>
          <w:numId w:val="14"/>
        </w:numPr>
        <w:autoSpaceDE/>
        <w:autoSpaceDN/>
        <w:spacing w:before="100" w:beforeAutospacing="1" w:after="100" w:afterAutospacing="1"/>
        <w:rPr>
          <w:color w:val="000000" w:themeColor="text1"/>
        </w:rPr>
      </w:pPr>
      <w:r w:rsidRPr="002F6C99">
        <w:rPr>
          <w:color w:val="000000" w:themeColor="text1"/>
        </w:rPr>
        <w:t>(1) Updated Alumni email eligibility to reflect new Alumni Association service — March 2, 2007</w:t>
      </w:r>
    </w:p>
    <w:p w14:paraId="6A7459D5" w14:textId="77777777" w:rsidR="00867BDB" w:rsidRPr="002F6C99" w:rsidRDefault="00867BDB" w:rsidP="00867BDB">
      <w:pPr>
        <w:widowControl/>
        <w:numPr>
          <w:ilvl w:val="0"/>
          <w:numId w:val="14"/>
        </w:numPr>
        <w:autoSpaceDE/>
        <w:autoSpaceDN/>
        <w:spacing w:before="100" w:beforeAutospacing="1" w:after="100" w:afterAutospacing="1"/>
        <w:rPr>
          <w:color w:val="000000" w:themeColor="text1"/>
        </w:rPr>
      </w:pPr>
      <w:r w:rsidRPr="002F6C99">
        <w:rPr>
          <w:color w:val="000000" w:themeColor="text1"/>
        </w:rPr>
        <w:t>Revised March 12, 2006</w:t>
      </w:r>
    </w:p>
    <w:p w14:paraId="0CA7250D" w14:textId="77777777" w:rsidR="00867BDB" w:rsidRPr="002F6C99" w:rsidRDefault="00867BDB" w:rsidP="00867BDB">
      <w:pPr>
        <w:widowControl/>
        <w:numPr>
          <w:ilvl w:val="0"/>
          <w:numId w:val="14"/>
        </w:numPr>
        <w:autoSpaceDE/>
        <w:autoSpaceDN/>
        <w:spacing w:before="100" w:beforeAutospacing="1" w:after="100" w:afterAutospacing="1"/>
        <w:rPr>
          <w:color w:val="000000" w:themeColor="text1"/>
        </w:rPr>
      </w:pPr>
      <w:r w:rsidRPr="002F6C99">
        <w:rPr>
          <w:color w:val="000000" w:themeColor="text1"/>
        </w:rPr>
        <w:t>Approved May 23, 2006</w:t>
      </w:r>
    </w:p>
    <w:p w14:paraId="03451C4C" w14:textId="77777777" w:rsidR="00867BDB" w:rsidRPr="002F6C99" w:rsidRDefault="00867BDB" w:rsidP="00867BDB">
      <w:pPr>
        <w:widowControl/>
        <w:numPr>
          <w:ilvl w:val="0"/>
          <w:numId w:val="14"/>
        </w:numPr>
        <w:autoSpaceDE/>
        <w:autoSpaceDN/>
        <w:spacing w:before="100" w:beforeAutospacing="1" w:after="100" w:afterAutospacing="1"/>
        <w:rPr>
          <w:color w:val="000000" w:themeColor="text1"/>
        </w:rPr>
      </w:pPr>
      <w:r w:rsidRPr="002F6C99">
        <w:rPr>
          <w:color w:val="000000" w:themeColor="text1"/>
        </w:rPr>
        <w:t>Posted as an interim policy November 15, 2000</w:t>
      </w:r>
    </w:p>
    <w:p w14:paraId="551BF885" w14:textId="77777777" w:rsidR="008B4995" w:rsidRPr="002F6C99" w:rsidRDefault="008B4995" w:rsidP="008B4995">
      <w:pPr>
        <w:rPr>
          <w:color w:val="A50021"/>
          <w:sz w:val="36"/>
        </w:rPr>
      </w:pPr>
    </w:p>
    <w:p w14:paraId="106913B4" w14:textId="0A9D5B63" w:rsidR="00BD4AE6" w:rsidRPr="002F6C99" w:rsidRDefault="00BD4AE6" w:rsidP="00BD4AE6">
      <w:pPr>
        <w:rPr>
          <w:u w:val="single"/>
        </w:rPr>
      </w:pPr>
    </w:p>
    <w:sectPr w:rsidR="00BD4AE6" w:rsidRPr="002F6C99" w:rsidSect="008B4995">
      <w:footerReference w:type="default" r:id="rId12"/>
      <w:type w:val="continuous"/>
      <w:pgSz w:w="12240" w:h="15840"/>
      <w:pgMar w:top="460" w:right="420" w:bottom="540" w:left="420" w:header="0" w:footer="3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59084" w14:textId="77777777" w:rsidR="00FE33F8" w:rsidRDefault="00FE33F8">
      <w:r>
        <w:separator/>
      </w:r>
    </w:p>
  </w:endnote>
  <w:endnote w:type="continuationSeparator" w:id="0">
    <w:p w14:paraId="6217FE42" w14:textId="77777777" w:rsidR="00FE33F8" w:rsidRDefault="00FE3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F1774" w14:textId="77777777" w:rsidR="00CA2B94" w:rsidRDefault="00CA2B9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D7B48" w14:textId="77777777" w:rsidR="00FE33F8" w:rsidRDefault="00FE33F8">
      <w:r>
        <w:separator/>
      </w:r>
    </w:p>
  </w:footnote>
  <w:footnote w:type="continuationSeparator" w:id="0">
    <w:p w14:paraId="4C728085" w14:textId="77777777" w:rsidR="00FE33F8" w:rsidRDefault="00FE33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665A1"/>
    <w:multiLevelType w:val="hybridMultilevel"/>
    <w:tmpl w:val="34E0F7DA"/>
    <w:lvl w:ilvl="0" w:tplc="2848B8DC">
      <w:start w:val="1"/>
      <w:numFmt w:val="decimal"/>
      <w:lvlText w:val="%1."/>
      <w:lvlJc w:val="left"/>
      <w:pPr>
        <w:ind w:left="560" w:hanging="294"/>
        <w:jc w:val="right"/>
      </w:pPr>
      <w:rPr>
        <w:rFonts w:ascii="Arial" w:eastAsia="Arial" w:hAnsi="Arial" w:cs="Arial" w:hint="default"/>
        <w:spacing w:val="-16"/>
        <w:w w:val="100"/>
        <w:sz w:val="22"/>
        <w:szCs w:val="22"/>
      </w:rPr>
    </w:lvl>
    <w:lvl w:ilvl="1" w:tplc="66C2A4D0">
      <w:numFmt w:val="bullet"/>
      <w:lvlText w:val="•"/>
      <w:lvlJc w:val="left"/>
      <w:pPr>
        <w:ind w:left="1644" w:hanging="294"/>
      </w:pPr>
      <w:rPr>
        <w:rFonts w:hint="default"/>
      </w:rPr>
    </w:lvl>
    <w:lvl w:ilvl="2" w:tplc="5204F32C">
      <w:numFmt w:val="bullet"/>
      <w:lvlText w:val="•"/>
      <w:lvlJc w:val="left"/>
      <w:pPr>
        <w:ind w:left="2728" w:hanging="294"/>
      </w:pPr>
      <w:rPr>
        <w:rFonts w:hint="default"/>
      </w:rPr>
    </w:lvl>
    <w:lvl w:ilvl="3" w:tplc="605C07F8">
      <w:numFmt w:val="bullet"/>
      <w:lvlText w:val="•"/>
      <w:lvlJc w:val="left"/>
      <w:pPr>
        <w:ind w:left="3812" w:hanging="294"/>
      </w:pPr>
      <w:rPr>
        <w:rFonts w:hint="default"/>
      </w:rPr>
    </w:lvl>
    <w:lvl w:ilvl="4" w:tplc="2D7422B0">
      <w:numFmt w:val="bullet"/>
      <w:lvlText w:val="•"/>
      <w:lvlJc w:val="left"/>
      <w:pPr>
        <w:ind w:left="4896" w:hanging="294"/>
      </w:pPr>
      <w:rPr>
        <w:rFonts w:hint="default"/>
      </w:rPr>
    </w:lvl>
    <w:lvl w:ilvl="5" w:tplc="39A028FA">
      <w:numFmt w:val="bullet"/>
      <w:lvlText w:val="•"/>
      <w:lvlJc w:val="left"/>
      <w:pPr>
        <w:ind w:left="5980" w:hanging="294"/>
      </w:pPr>
      <w:rPr>
        <w:rFonts w:hint="default"/>
      </w:rPr>
    </w:lvl>
    <w:lvl w:ilvl="6" w:tplc="4D0067DA">
      <w:numFmt w:val="bullet"/>
      <w:lvlText w:val="•"/>
      <w:lvlJc w:val="left"/>
      <w:pPr>
        <w:ind w:left="7064" w:hanging="294"/>
      </w:pPr>
      <w:rPr>
        <w:rFonts w:hint="default"/>
      </w:rPr>
    </w:lvl>
    <w:lvl w:ilvl="7" w:tplc="94B08866">
      <w:numFmt w:val="bullet"/>
      <w:lvlText w:val="•"/>
      <w:lvlJc w:val="left"/>
      <w:pPr>
        <w:ind w:left="8148" w:hanging="294"/>
      </w:pPr>
      <w:rPr>
        <w:rFonts w:hint="default"/>
      </w:rPr>
    </w:lvl>
    <w:lvl w:ilvl="8" w:tplc="506E1D3C">
      <w:numFmt w:val="bullet"/>
      <w:lvlText w:val="•"/>
      <w:lvlJc w:val="left"/>
      <w:pPr>
        <w:ind w:left="9232" w:hanging="294"/>
      </w:pPr>
      <w:rPr>
        <w:rFonts w:hint="default"/>
      </w:rPr>
    </w:lvl>
  </w:abstractNum>
  <w:abstractNum w:abstractNumId="1" w15:restartNumberingAfterBreak="0">
    <w:nsid w:val="14424B85"/>
    <w:multiLevelType w:val="multilevel"/>
    <w:tmpl w:val="FAC63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AE1773"/>
    <w:multiLevelType w:val="multilevel"/>
    <w:tmpl w:val="B8BE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236C4F"/>
    <w:multiLevelType w:val="multilevel"/>
    <w:tmpl w:val="E0B40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863E63"/>
    <w:multiLevelType w:val="hybridMultilevel"/>
    <w:tmpl w:val="474C80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5F42974"/>
    <w:multiLevelType w:val="hybridMultilevel"/>
    <w:tmpl w:val="F292872A"/>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6" w15:restartNumberingAfterBreak="0">
    <w:nsid w:val="273C656C"/>
    <w:multiLevelType w:val="multilevel"/>
    <w:tmpl w:val="40208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A174B3"/>
    <w:multiLevelType w:val="multilevel"/>
    <w:tmpl w:val="88EC3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86460C"/>
    <w:multiLevelType w:val="multilevel"/>
    <w:tmpl w:val="F542A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2C0D69"/>
    <w:multiLevelType w:val="multilevel"/>
    <w:tmpl w:val="5A748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9E4575"/>
    <w:multiLevelType w:val="multilevel"/>
    <w:tmpl w:val="B5864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0D5AB8"/>
    <w:multiLevelType w:val="multilevel"/>
    <w:tmpl w:val="F9721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861E6A"/>
    <w:multiLevelType w:val="multilevel"/>
    <w:tmpl w:val="15D63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D25DE4"/>
    <w:multiLevelType w:val="hybridMultilevel"/>
    <w:tmpl w:val="5A447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587F8F"/>
    <w:multiLevelType w:val="multilevel"/>
    <w:tmpl w:val="E9809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B00006"/>
    <w:multiLevelType w:val="hybridMultilevel"/>
    <w:tmpl w:val="1CF67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B941EE"/>
    <w:multiLevelType w:val="hybridMultilevel"/>
    <w:tmpl w:val="D5580D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CAF28C7"/>
    <w:multiLevelType w:val="hybridMultilevel"/>
    <w:tmpl w:val="37D681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D9D5705"/>
    <w:multiLevelType w:val="multilevel"/>
    <w:tmpl w:val="2CE47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850B96"/>
    <w:multiLevelType w:val="hybridMultilevel"/>
    <w:tmpl w:val="48B80E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3A862EB"/>
    <w:multiLevelType w:val="multilevel"/>
    <w:tmpl w:val="294EF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475444"/>
    <w:multiLevelType w:val="multilevel"/>
    <w:tmpl w:val="1A00F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8B190B"/>
    <w:multiLevelType w:val="hybridMultilevel"/>
    <w:tmpl w:val="E7C4D536"/>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23" w15:restartNumberingAfterBreak="0">
    <w:nsid w:val="6B0D178B"/>
    <w:multiLevelType w:val="hybridMultilevel"/>
    <w:tmpl w:val="B16AB6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D7C75F8"/>
    <w:multiLevelType w:val="hybridMultilevel"/>
    <w:tmpl w:val="72442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D11221"/>
    <w:multiLevelType w:val="multilevel"/>
    <w:tmpl w:val="3BC2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0C7295"/>
    <w:multiLevelType w:val="multilevel"/>
    <w:tmpl w:val="3AB0F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B55817"/>
    <w:multiLevelType w:val="multilevel"/>
    <w:tmpl w:val="82B4B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B85B16"/>
    <w:multiLevelType w:val="hybridMultilevel"/>
    <w:tmpl w:val="39748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A35A46"/>
    <w:multiLevelType w:val="hybridMultilevel"/>
    <w:tmpl w:val="D31E9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6792409">
    <w:abstractNumId w:val="0"/>
  </w:num>
  <w:num w:numId="2" w16cid:durableId="1416123813">
    <w:abstractNumId w:val="23"/>
  </w:num>
  <w:num w:numId="3" w16cid:durableId="392849118">
    <w:abstractNumId w:val="4"/>
  </w:num>
  <w:num w:numId="4" w16cid:durableId="1593777156">
    <w:abstractNumId w:val="22"/>
  </w:num>
  <w:num w:numId="5" w16cid:durableId="232814217">
    <w:abstractNumId w:val="5"/>
  </w:num>
  <w:num w:numId="6" w16cid:durableId="1673559476">
    <w:abstractNumId w:val="10"/>
  </w:num>
  <w:num w:numId="7" w16cid:durableId="1098331974">
    <w:abstractNumId w:val="20"/>
  </w:num>
  <w:num w:numId="8" w16cid:durableId="743338670">
    <w:abstractNumId w:val="3"/>
  </w:num>
  <w:num w:numId="9" w16cid:durableId="1987468322">
    <w:abstractNumId w:val="1"/>
  </w:num>
  <w:num w:numId="10" w16cid:durableId="1547985597">
    <w:abstractNumId w:val="9"/>
  </w:num>
  <w:num w:numId="11" w16cid:durableId="1059792128">
    <w:abstractNumId w:val="6"/>
  </w:num>
  <w:num w:numId="12" w16cid:durableId="529143954">
    <w:abstractNumId w:val="11"/>
  </w:num>
  <w:num w:numId="13" w16cid:durableId="685060220">
    <w:abstractNumId w:val="14"/>
  </w:num>
  <w:num w:numId="14" w16cid:durableId="2120104589">
    <w:abstractNumId w:val="27"/>
  </w:num>
  <w:num w:numId="15" w16cid:durableId="876357702">
    <w:abstractNumId w:val="13"/>
  </w:num>
  <w:num w:numId="16" w16cid:durableId="153879637">
    <w:abstractNumId w:val="24"/>
  </w:num>
  <w:num w:numId="17" w16cid:durableId="509952397">
    <w:abstractNumId w:val="28"/>
  </w:num>
  <w:num w:numId="18" w16cid:durableId="407004011">
    <w:abstractNumId w:val="15"/>
  </w:num>
  <w:num w:numId="19" w16cid:durableId="1438208348">
    <w:abstractNumId w:val="29"/>
  </w:num>
  <w:num w:numId="20" w16cid:durableId="15039754">
    <w:abstractNumId w:val="16"/>
  </w:num>
  <w:num w:numId="21" w16cid:durableId="726608675">
    <w:abstractNumId w:val="2"/>
  </w:num>
  <w:num w:numId="22" w16cid:durableId="1505631329">
    <w:abstractNumId w:val="18"/>
  </w:num>
  <w:num w:numId="23" w16cid:durableId="216160602">
    <w:abstractNumId w:val="21"/>
  </w:num>
  <w:num w:numId="24" w16cid:durableId="1809781302">
    <w:abstractNumId w:val="17"/>
  </w:num>
  <w:num w:numId="25" w16cid:durableId="506599697">
    <w:abstractNumId w:val="19"/>
  </w:num>
  <w:num w:numId="26" w16cid:durableId="436678823">
    <w:abstractNumId w:val="12"/>
  </w:num>
  <w:num w:numId="27" w16cid:durableId="111100063">
    <w:abstractNumId w:val="7"/>
  </w:num>
  <w:num w:numId="28" w16cid:durableId="1989018586">
    <w:abstractNumId w:val="8"/>
  </w:num>
  <w:num w:numId="29" w16cid:durableId="624579826">
    <w:abstractNumId w:val="26"/>
  </w:num>
  <w:num w:numId="30" w16cid:durableId="5243735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B94"/>
    <w:rsid w:val="00007080"/>
    <w:rsid w:val="00071DA7"/>
    <w:rsid w:val="000869B2"/>
    <w:rsid w:val="00114442"/>
    <w:rsid w:val="001210D8"/>
    <w:rsid w:val="001423A7"/>
    <w:rsid w:val="00163F97"/>
    <w:rsid w:val="001B119D"/>
    <w:rsid w:val="001B733A"/>
    <w:rsid w:val="001B7C5B"/>
    <w:rsid w:val="001D2C7D"/>
    <w:rsid w:val="001D649F"/>
    <w:rsid w:val="00207D30"/>
    <w:rsid w:val="00261B96"/>
    <w:rsid w:val="002C7DC0"/>
    <w:rsid w:val="002D6C1A"/>
    <w:rsid w:val="002F6C99"/>
    <w:rsid w:val="003906DF"/>
    <w:rsid w:val="003B40C1"/>
    <w:rsid w:val="00414D78"/>
    <w:rsid w:val="00430A32"/>
    <w:rsid w:val="00431B2E"/>
    <w:rsid w:val="004432E6"/>
    <w:rsid w:val="004644B1"/>
    <w:rsid w:val="0047033C"/>
    <w:rsid w:val="00487F37"/>
    <w:rsid w:val="004C3821"/>
    <w:rsid w:val="00510DF4"/>
    <w:rsid w:val="005220AE"/>
    <w:rsid w:val="005C615A"/>
    <w:rsid w:val="00634CDA"/>
    <w:rsid w:val="006C1EB3"/>
    <w:rsid w:val="006E0F2D"/>
    <w:rsid w:val="006F536E"/>
    <w:rsid w:val="00724975"/>
    <w:rsid w:val="007325AA"/>
    <w:rsid w:val="0074459D"/>
    <w:rsid w:val="00746526"/>
    <w:rsid w:val="00780281"/>
    <w:rsid w:val="0078059D"/>
    <w:rsid w:val="007C203B"/>
    <w:rsid w:val="007C6F14"/>
    <w:rsid w:val="007D1283"/>
    <w:rsid w:val="007E05EA"/>
    <w:rsid w:val="007E389C"/>
    <w:rsid w:val="00821D6F"/>
    <w:rsid w:val="00867BDB"/>
    <w:rsid w:val="008B4995"/>
    <w:rsid w:val="00942AB6"/>
    <w:rsid w:val="00961903"/>
    <w:rsid w:val="00965F00"/>
    <w:rsid w:val="009734F9"/>
    <w:rsid w:val="0098203E"/>
    <w:rsid w:val="009A6232"/>
    <w:rsid w:val="009C767C"/>
    <w:rsid w:val="00A00F2D"/>
    <w:rsid w:val="00A335C4"/>
    <w:rsid w:val="00A76F11"/>
    <w:rsid w:val="00A84437"/>
    <w:rsid w:val="00AA15AF"/>
    <w:rsid w:val="00AB1118"/>
    <w:rsid w:val="00B02370"/>
    <w:rsid w:val="00B31F2A"/>
    <w:rsid w:val="00B506E6"/>
    <w:rsid w:val="00B615E2"/>
    <w:rsid w:val="00B67315"/>
    <w:rsid w:val="00BD4AE6"/>
    <w:rsid w:val="00BE4A0E"/>
    <w:rsid w:val="00C02DCA"/>
    <w:rsid w:val="00CA2B94"/>
    <w:rsid w:val="00D75F13"/>
    <w:rsid w:val="00D80ADB"/>
    <w:rsid w:val="00DC28F9"/>
    <w:rsid w:val="00E36D2E"/>
    <w:rsid w:val="00ED0C65"/>
    <w:rsid w:val="00F06AB3"/>
    <w:rsid w:val="00F164DD"/>
    <w:rsid w:val="00F529BC"/>
    <w:rsid w:val="00F63630"/>
    <w:rsid w:val="00F901C1"/>
    <w:rsid w:val="00FE3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8F019"/>
  <w15:docId w15:val="{66AE42F6-1F39-4E93-9810-B37F4A7F4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3"/>
      <w:ind w:left="120"/>
      <w:outlineLvl w:val="0"/>
    </w:pPr>
    <w:rPr>
      <w:sz w:val="28"/>
      <w:szCs w:val="28"/>
    </w:rPr>
  </w:style>
  <w:style w:type="paragraph" w:styleId="Heading2">
    <w:name w:val="heading 2"/>
    <w:basedOn w:val="Normal"/>
    <w:uiPriority w:val="1"/>
    <w:qFormat/>
    <w:pPr>
      <w:ind w:left="120"/>
      <w:outlineLvl w:val="1"/>
    </w:pPr>
    <w:rPr>
      <w:b/>
      <w:bCs/>
      <w:sz w:val="26"/>
      <w:szCs w:val="26"/>
    </w:rPr>
  </w:style>
  <w:style w:type="paragraph" w:styleId="Heading4">
    <w:name w:val="heading 4"/>
    <w:basedOn w:val="Normal"/>
    <w:next w:val="Normal"/>
    <w:link w:val="Heading4Char"/>
    <w:uiPriority w:val="9"/>
    <w:semiHidden/>
    <w:unhideWhenUsed/>
    <w:qFormat/>
    <w:rsid w:val="00B31F2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560" w:right="117" w:hanging="294"/>
      <w:jc w:val="both"/>
    </w:pPr>
  </w:style>
  <w:style w:type="paragraph" w:customStyle="1" w:styleId="TableParagraph">
    <w:name w:val="Table Paragraph"/>
    <w:basedOn w:val="Normal"/>
    <w:uiPriority w:val="1"/>
    <w:qFormat/>
  </w:style>
  <w:style w:type="character" w:styleId="Hyperlink">
    <w:name w:val="Hyperlink"/>
    <w:basedOn w:val="DefaultParagraphFont"/>
    <w:rsid w:val="002D6C1A"/>
    <w:rPr>
      <w:color w:val="0000FF"/>
      <w:u w:val="single"/>
    </w:rPr>
  </w:style>
  <w:style w:type="character" w:styleId="Strong">
    <w:name w:val="Strong"/>
    <w:basedOn w:val="DefaultParagraphFont"/>
    <w:uiPriority w:val="22"/>
    <w:qFormat/>
    <w:rsid w:val="002D6C1A"/>
    <w:rPr>
      <w:b/>
      <w:bCs/>
    </w:rPr>
  </w:style>
  <w:style w:type="paragraph" w:styleId="BalloonText">
    <w:name w:val="Balloon Text"/>
    <w:basedOn w:val="Normal"/>
    <w:link w:val="BalloonTextChar"/>
    <w:uiPriority w:val="99"/>
    <w:semiHidden/>
    <w:unhideWhenUsed/>
    <w:rsid w:val="00487F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F37"/>
    <w:rPr>
      <w:rFonts w:ascii="Segoe UI" w:eastAsia="Arial" w:hAnsi="Segoe UI" w:cs="Segoe UI"/>
      <w:sz w:val="18"/>
      <w:szCs w:val="18"/>
    </w:rPr>
  </w:style>
  <w:style w:type="character" w:customStyle="1" w:styleId="Heading4Char">
    <w:name w:val="Heading 4 Char"/>
    <w:basedOn w:val="DefaultParagraphFont"/>
    <w:link w:val="Heading4"/>
    <w:uiPriority w:val="9"/>
    <w:semiHidden/>
    <w:rsid w:val="00B31F2A"/>
    <w:rPr>
      <w:rFonts w:asciiTheme="majorHAnsi" w:eastAsiaTheme="majorEastAsia" w:hAnsiTheme="majorHAnsi" w:cstheme="majorBidi"/>
      <w:i/>
      <w:iCs/>
      <w:color w:val="365F91" w:themeColor="accent1" w:themeShade="BF"/>
    </w:rPr>
  </w:style>
  <w:style w:type="paragraph" w:styleId="Caption">
    <w:name w:val="caption"/>
    <w:basedOn w:val="Normal"/>
    <w:next w:val="Normal"/>
    <w:uiPriority w:val="35"/>
    <w:unhideWhenUsed/>
    <w:qFormat/>
    <w:rsid w:val="00B02370"/>
    <w:pPr>
      <w:spacing w:after="200"/>
    </w:pPr>
    <w:rPr>
      <w:i/>
      <w:iCs/>
      <w:color w:val="1F497D" w:themeColor="text2"/>
      <w:sz w:val="18"/>
      <w:szCs w:val="18"/>
    </w:rPr>
  </w:style>
  <w:style w:type="table" w:styleId="TableGrid">
    <w:name w:val="Table Grid"/>
    <w:basedOn w:val="TableNormal"/>
    <w:uiPriority w:val="39"/>
    <w:rsid w:val="00A84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325AA"/>
    <w:rPr>
      <w:color w:val="605E5C"/>
      <w:shd w:val="clear" w:color="auto" w:fill="E1DFDD"/>
    </w:rPr>
  </w:style>
  <w:style w:type="paragraph" w:styleId="Revision">
    <w:name w:val="Revision"/>
    <w:hidden/>
    <w:uiPriority w:val="99"/>
    <w:semiHidden/>
    <w:rsid w:val="00F164DD"/>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F164DD"/>
    <w:rPr>
      <w:sz w:val="16"/>
      <w:szCs w:val="16"/>
    </w:rPr>
  </w:style>
  <w:style w:type="paragraph" w:styleId="CommentText">
    <w:name w:val="annotation text"/>
    <w:basedOn w:val="Normal"/>
    <w:link w:val="CommentTextChar"/>
    <w:uiPriority w:val="99"/>
    <w:unhideWhenUsed/>
    <w:rsid w:val="00F164DD"/>
    <w:rPr>
      <w:sz w:val="20"/>
      <w:szCs w:val="20"/>
    </w:rPr>
  </w:style>
  <w:style w:type="character" w:customStyle="1" w:styleId="CommentTextChar">
    <w:name w:val="Comment Text Char"/>
    <w:basedOn w:val="DefaultParagraphFont"/>
    <w:link w:val="CommentText"/>
    <w:uiPriority w:val="99"/>
    <w:rsid w:val="00F164D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164DD"/>
    <w:rPr>
      <w:b/>
      <w:bCs/>
    </w:rPr>
  </w:style>
  <w:style w:type="character" w:customStyle="1" w:styleId="CommentSubjectChar">
    <w:name w:val="Comment Subject Char"/>
    <w:basedOn w:val="CommentTextChar"/>
    <w:link w:val="CommentSubject"/>
    <w:uiPriority w:val="99"/>
    <w:semiHidden/>
    <w:rsid w:val="00F164DD"/>
    <w:rPr>
      <w:rFonts w:ascii="Arial" w:eastAsia="Arial" w:hAnsi="Arial" w:cs="Arial"/>
      <w:b/>
      <w:bCs/>
      <w:sz w:val="20"/>
      <w:szCs w:val="20"/>
    </w:rPr>
  </w:style>
  <w:style w:type="character" w:styleId="FollowedHyperlink">
    <w:name w:val="FollowedHyperlink"/>
    <w:basedOn w:val="DefaultParagraphFont"/>
    <w:uiPriority w:val="99"/>
    <w:semiHidden/>
    <w:unhideWhenUsed/>
    <w:rsid w:val="009A6232"/>
    <w:rPr>
      <w:color w:val="800080" w:themeColor="followedHyperlink"/>
      <w:u w:val="single"/>
    </w:rPr>
  </w:style>
  <w:style w:type="paragraph" w:styleId="NormalWeb">
    <w:name w:val="Normal (Web)"/>
    <w:basedOn w:val="Normal"/>
    <w:uiPriority w:val="99"/>
    <w:unhideWhenUsed/>
    <w:rsid w:val="00867BDB"/>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TMLDefinition">
    <w:name w:val="HTML Definition"/>
    <w:basedOn w:val="DefaultParagraphFont"/>
    <w:uiPriority w:val="99"/>
    <w:semiHidden/>
    <w:unhideWhenUsed/>
    <w:rsid w:val="00867BDB"/>
    <w:rPr>
      <w:i/>
      <w:iCs/>
    </w:rPr>
  </w:style>
  <w:style w:type="character" w:customStyle="1" w:styleId="skip-glossary">
    <w:name w:val="skip-glossary"/>
    <w:basedOn w:val="DefaultParagraphFont"/>
    <w:rsid w:val="00867BDB"/>
  </w:style>
  <w:style w:type="character" w:styleId="Emphasis">
    <w:name w:val="Emphasis"/>
    <w:basedOn w:val="DefaultParagraphFont"/>
    <w:uiPriority w:val="20"/>
    <w:qFormat/>
    <w:rsid w:val="00867B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7081">
      <w:bodyDiv w:val="1"/>
      <w:marLeft w:val="0"/>
      <w:marRight w:val="0"/>
      <w:marTop w:val="0"/>
      <w:marBottom w:val="0"/>
      <w:divBdr>
        <w:top w:val="none" w:sz="0" w:space="0" w:color="auto"/>
        <w:left w:val="none" w:sz="0" w:space="0" w:color="auto"/>
        <w:bottom w:val="none" w:sz="0" w:space="0" w:color="auto"/>
        <w:right w:val="none" w:sz="0" w:space="0" w:color="auto"/>
      </w:divBdr>
    </w:div>
    <w:div w:id="82185694">
      <w:bodyDiv w:val="1"/>
      <w:marLeft w:val="0"/>
      <w:marRight w:val="0"/>
      <w:marTop w:val="0"/>
      <w:marBottom w:val="0"/>
      <w:divBdr>
        <w:top w:val="none" w:sz="0" w:space="0" w:color="auto"/>
        <w:left w:val="none" w:sz="0" w:space="0" w:color="auto"/>
        <w:bottom w:val="none" w:sz="0" w:space="0" w:color="auto"/>
        <w:right w:val="none" w:sz="0" w:space="0" w:color="auto"/>
      </w:divBdr>
    </w:div>
    <w:div w:id="214896955">
      <w:bodyDiv w:val="1"/>
      <w:marLeft w:val="0"/>
      <w:marRight w:val="0"/>
      <w:marTop w:val="0"/>
      <w:marBottom w:val="0"/>
      <w:divBdr>
        <w:top w:val="none" w:sz="0" w:space="0" w:color="auto"/>
        <w:left w:val="none" w:sz="0" w:space="0" w:color="auto"/>
        <w:bottom w:val="none" w:sz="0" w:space="0" w:color="auto"/>
        <w:right w:val="none" w:sz="0" w:space="0" w:color="auto"/>
      </w:divBdr>
    </w:div>
    <w:div w:id="289628684">
      <w:bodyDiv w:val="1"/>
      <w:marLeft w:val="0"/>
      <w:marRight w:val="0"/>
      <w:marTop w:val="0"/>
      <w:marBottom w:val="0"/>
      <w:divBdr>
        <w:top w:val="none" w:sz="0" w:space="0" w:color="auto"/>
        <w:left w:val="none" w:sz="0" w:space="0" w:color="auto"/>
        <w:bottom w:val="none" w:sz="0" w:space="0" w:color="auto"/>
        <w:right w:val="none" w:sz="0" w:space="0" w:color="auto"/>
      </w:divBdr>
    </w:div>
    <w:div w:id="299652542">
      <w:bodyDiv w:val="1"/>
      <w:marLeft w:val="0"/>
      <w:marRight w:val="0"/>
      <w:marTop w:val="0"/>
      <w:marBottom w:val="0"/>
      <w:divBdr>
        <w:top w:val="none" w:sz="0" w:space="0" w:color="auto"/>
        <w:left w:val="none" w:sz="0" w:space="0" w:color="auto"/>
        <w:bottom w:val="none" w:sz="0" w:space="0" w:color="auto"/>
        <w:right w:val="none" w:sz="0" w:space="0" w:color="auto"/>
      </w:divBdr>
    </w:div>
    <w:div w:id="549538245">
      <w:bodyDiv w:val="1"/>
      <w:marLeft w:val="0"/>
      <w:marRight w:val="0"/>
      <w:marTop w:val="0"/>
      <w:marBottom w:val="0"/>
      <w:divBdr>
        <w:top w:val="none" w:sz="0" w:space="0" w:color="auto"/>
        <w:left w:val="none" w:sz="0" w:space="0" w:color="auto"/>
        <w:bottom w:val="none" w:sz="0" w:space="0" w:color="auto"/>
        <w:right w:val="none" w:sz="0" w:space="0" w:color="auto"/>
      </w:divBdr>
    </w:div>
    <w:div w:id="581379452">
      <w:bodyDiv w:val="1"/>
      <w:marLeft w:val="0"/>
      <w:marRight w:val="0"/>
      <w:marTop w:val="0"/>
      <w:marBottom w:val="0"/>
      <w:divBdr>
        <w:top w:val="none" w:sz="0" w:space="0" w:color="auto"/>
        <w:left w:val="none" w:sz="0" w:space="0" w:color="auto"/>
        <w:bottom w:val="none" w:sz="0" w:space="0" w:color="auto"/>
        <w:right w:val="none" w:sz="0" w:space="0" w:color="auto"/>
      </w:divBdr>
    </w:div>
    <w:div w:id="586812791">
      <w:bodyDiv w:val="1"/>
      <w:marLeft w:val="0"/>
      <w:marRight w:val="0"/>
      <w:marTop w:val="0"/>
      <w:marBottom w:val="0"/>
      <w:divBdr>
        <w:top w:val="none" w:sz="0" w:space="0" w:color="auto"/>
        <w:left w:val="none" w:sz="0" w:space="0" w:color="auto"/>
        <w:bottom w:val="none" w:sz="0" w:space="0" w:color="auto"/>
        <w:right w:val="none" w:sz="0" w:space="0" w:color="auto"/>
      </w:divBdr>
    </w:div>
    <w:div w:id="610819658">
      <w:bodyDiv w:val="1"/>
      <w:marLeft w:val="0"/>
      <w:marRight w:val="0"/>
      <w:marTop w:val="0"/>
      <w:marBottom w:val="0"/>
      <w:divBdr>
        <w:top w:val="none" w:sz="0" w:space="0" w:color="auto"/>
        <w:left w:val="none" w:sz="0" w:space="0" w:color="auto"/>
        <w:bottom w:val="none" w:sz="0" w:space="0" w:color="auto"/>
        <w:right w:val="none" w:sz="0" w:space="0" w:color="auto"/>
      </w:divBdr>
    </w:div>
    <w:div w:id="613562959">
      <w:bodyDiv w:val="1"/>
      <w:marLeft w:val="0"/>
      <w:marRight w:val="0"/>
      <w:marTop w:val="0"/>
      <w:marBottom w:val="0"/>
      <w:divBdr>
        <w:top w:val="none" w:sz="0" w:space="0" w:color="auto"/>
        <w:left w:val="none" w:sz="0" w:space="0" w:color="auto"/>
        <w:bottom w:val="none" w:sz="0" w:space="0" w:color="auto"/>
        <w:right w:val="none" w:sz="0" w:space="0" w:color="auto"/>
      </w:divBdr>
    </w:div>
    <w:div w:id="617951185">
      <w:bodyDiv w:val="1"/>
      <w:marLeft w:val="0"/>
      <w:marRight w:val="0"/>
      <w:marTop w:val="0"/>
      <w:marBottom w:val="0"/>
      <w:divBdr>
        <w:top w:val="none" w:sz="0" w:space="0" w:color="auto"/>
        <w:left w:val="none" w:sz="0" w:space="0" w:color="auto"/>
        <w:bottom w:val="none" w:sz="0" w:space="0" w:color="auto"/>
        <w:right w:val="none" w:sz="0" w:space="0" w:color="auto"/>
      </w:divBdr>
    </w:div>
    <w:div w:id="631987082">
      <w:bodyDiv w:val="1"/>
      <w:marLeft w:val="0"/>
      <w:marRight w:val="0"/>
      <w:marTop w:val="0"/>
      <w:marBottom w:val="0"/>
      <w:divBdr>
        <w:top w:val="none" w:sz="0" w:space="0" w:color="auto"/>
        <w:left w:val="none" w:sz="0" w:space="0" w:color="auto"/>
        <w:bottom w:val="none" w:sz="0" w:space="0" w:color="auto"/>
        <w:right w:val="none" w:sz="0" w:space="0" w:color="auto"/>
      </w:divBdr>
    </w:div>
    <w:div w:id="669677906">
      <w:bodyDiv w:val="1"/>
      <w:marLeft w:val="0"/>
      <w:marRight w:val="0"/>
      <w:marTop w:val="0"/>
      <w:marBottom w:val="0"/>
      <w:divBdr>
        <w:top w:val="none" w:sz="0" w:space="0" w:color="auto"/>
        <w:left w:val="none" w:sz="0" w:space="0" w:color="auto"/>
        <w:bottom w:val="none" w:sz="0" w:space="0" w:color="auto"/>
        <w:right w:val="none" w:sz="0" w:space="0" w:color="auto"/>
      </w:divBdr>
    </w:div>
    <w:div w:id="695545720">
      <w:bodyDiv w:val="1"/>
      <w:marLeft w:val="0"/>
      <w:marRight w:val="0"/>
      <w:marTop w:val="0"/>
      <w:marBottom w:val="0"/>
      <w:divBdr>
        <w:top w:val="none" w:sz="0" w:space="0" w:color="auto"/>
        <w:left w:val="none" w:sz="0" w:space="0" w:color="auto"/>
        <w:bottom w:val="none" w:sz="0" w:space="0" w:color="auto"/>
        <w:right w:val="none" w:sz="0" w:space="0" w:color="auto"/>
      </w:divBdr>
    </w:div>
    <w:div w:id="767578291">
      <w:bodyDiv w:val="1"/>
      <w:marLeft w:val="0"/>
      <w:marRight w:val="0"/>
      <w:marTop w:val="0"/>
      <w:marBottom w:val="0"/>
      <w:divBdr>
        <w:top w:val="none" w:sz="0" w:space="0" w:color="auto"/>
        <w:left w:val="none" w:sz="0" w:space="0" w:color="auto"/>
        <w:bottom w:val="none" w:sz="0" w:space="0" w:color="auto"/>
        <w:right w:val="none" w:sz="0" w:space="0" w:color="auto"/>
      </w:divBdr>
    </w:div>
    <w:div w:id="770785645">
      <w:bodyDiv w:val="1"/>
      <w:marLeft w:val="0"/>
      <w:marRight w:val="0"/>
      <w:marTop w:val="0"/>
      <w:marBottom w:val="0"/>
      <w:divBdr>
        <w:top w:val="none" w:sz="0" w:space="0" w:color="auto"/>
        <w:left w:val="none" w:sz="0" w:space="0" w:color="auto"/>
        <w:bottom w:val="none" w:sz="0" w:space="0" w:color="auto"/>
        <w:right w:val="none" w:sz="0" w:space="0" w:color="auto"/>
      </w:divBdr>
    </w:div>
    <w:div w:id="797921400">
      <w:bodyDiv w:val="1"/>
      <w:marLeft w:val="0"/>
      <w:marRight w:val="0"/>
      <w:marTop w:val="0"/>
      <w:marBottom w:val="0"/>
      <w:divBdr>
        <w:top w:val="none" w:sz="0" w:space="0" w:color="auto"/>
        <w:left w:val="none" w:sz="0" w:space="0" w:color="auto"/>
        <w:bottom w:val="none" w:sz="0" w:space="0" w:color="auto"/>
        <w:right w:val="none" w:sz="0" w:space="0" w:color="auto"/>
      </w:divBdr>
    </w:div>
    <w:div w:id="887179654">
      <w:bodyDiv w:val="1"/>
      <w:marLeft w:val="0"/>
      <w:marRight w:val="0"/>
      <w:marTop w:val="0"/>
      <w:marBottom w:val="0"/>
      <w:divBdr>
        <w:top w:val="none" w:sz="0" w:space="0" w:color="auto"/>
        <w:left w:val="none" w:sz="0" w:space="0" w:color="auto"/>
        <w:bottom w:val="none" w:sz="0" w:space="0" w:color="auto"/>
        <w:right w:val="none" w:sz="0" w:space="0" w:color="auto"/>
      </w:divBdr>
      <w:divsChild>
        <w:div w:id="1362364678">
          <w:marLeft w:val="0"/>
          <w:marRight w:val="0"/>
          <w:marTop w:val="0"/>
          <w:marBottom w:val="0"/>
          <w:divBdr>
            <w:top w:val="none" w:sz="0" w:space="0" w:color="auto"/>
            <w:left w:val="none" w:sz="0" w:space="0" w:color="auto"/>
            <w:bottom w:val="none" w:sz="0" w:space="0" w:color="auto"/>
            <w:right w:val="none" w:sz="0" w:space="0" w:color="auto"/>
          </w:divBdr>
          <w:divsChild>
            <w:div w:id="1299611272">
              <w:marLeft w:val="0"/>
              <w:marRight w:val="0"/>
              <w:marTop w:val="0"/>
              <w:marBottom w:val="0"/>
              <w:divBdr>
                <w:top w:val="none" w:sz="0" w:space="0" w:color="auto"/>
                <w:left w:val="none" w:sz="0" w:space="0" w:color="auto"/>
                <w:bottom w:val="none" w:sz="0" w:space="0" w:color="auto"/>
                <w:right w:val="none" w:sz="0" w:space="0" w:color="auto"/>
              </w:divBdr>
              <w:divsChild>
                <w:div w:id="2786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787808">
      <w:bodyDiv w:val="1"/>
      <w:marLeft w:val="0"/>
      <w:marRight w:val="0"/>
      <w:marTop w:val="0"/>
      <w:marBottom w:val="0"/>
      <w:divBdr>
        <w:top w:val="none" w:sz="0" w:space="0" w:color="auto"/>
        <w:left w:val="none" w:sz="0" w:space="0" w:color="auto"/>
        <w:bottom w:val="none" w:sz="0" w:space="0" w:color="auto"/>
        <w:right w:val="none" w:sz="0" w:space="0" w:color="auto"/>
      </w:divBdr>
      <w:divsChild>
        <w:div w:id="1787769124">
          <w:marLeft w:val="0"/>
          <w:marRight w:val="0"/>
          <w:marTop w:val="0"/>
          <w:marBottom w:val="0"/>
          <w:divBdr>
            <w:top w:val="none" w:sz="0" w:space="0" w:color="auto"/>
            <w:left w:val="none" w:sz="0" w:space="0" w:color="auto"/>
            <w:bottom w:val="none" w:sz="0" w:space="0" w:color="auto"/>
            <w:right w:val="none" w:sz="0" w:space="0" w:color="auto"/>
          </w:divBdr>
          <w:divsChild>
            <w:div w:id="269703217">
              <w:marLeft w:val="0"/>
              <w:marRight w:val="0"/>
              <w:marTop w:val="0"/>
              <w:marBottom w:val="0"/>
              <w:divBdr>
                <w:top w:val="none" w:sz="0" w:space="0" w:color="auto"/>
                <w:left w:val="none" w:sz="0" w:space="0" w:color="auto"/>
                <w:bottom w:val="none" w:sz="0" w:space="0" w:color="auto"/>
                <w:right w:val="none" w:sz="0" w:space="0" w:color="auto"/>
              </w:divBdr>
              <w:divsChild>
                <w:div w:id="90800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066549">
      <w:bodyDiv w:val="1"/>
      <w:marLeft w:val="0"/>
      <w:marRight w:val="0"/>
      <w:marTop w:val="0"/>
      <w:marBottom w:val="0"/>
      <w:divBdr>
        <w:top w:val="none" w:sz="0" w:space="0" w:color="auto"/>
        <w:left w:val="none" w:sz="0" w:space="0" w:color="auto"/>
        <w:bottom w:val="none" w:sz="0" w:space="0" w:color="auto"/>
        <w:right w:val="none" w:sz="0" w:space="0" w:color="auto"/>
      </w:divBdr>
    </w:div>
    <w:div w:id="1263026683">
      <w:bodyDiv w:val="1"/>
      <w:marLeft w:val="0"/>
      <w:marRight w:val="0"/>
      <w:marTop w:val="0"/>
      <w:marBottom w:val="0"/>
      <w:divBdr>
        <w:top w:val="none" w:sz="0" w:space="0" w:color="auto"/>
        <w:left w:val="none" w:sz="0" w:space="0" w:color="auto"/>
        <w:bottom w:val="none" w:sz="0" w:space="0" w:color="auto"/>
        <w:right w:val="none" w:sz="0" w:space="0" w:color="auto"/>
      </w:divBdr>
    </w:div>
    <w:div w:id="1620454447">
      <w:bodyDiv w:val="1"/>
      <w:marLeft w:val="0"/>
      <w:marRight w:val="0"/>
      <w:marTop w:val="0"/>
      <w:marBottom w:val="0"/>
      <w:divBdr>
        <w:top w:val="none" w:sz="0" w:space="0" w:color="auto"/>
        <w:left w:val="none" w:sz="0" w:space="0" w:color="auto"/>
        <w:bottom w:val="none" w:sz="0" w:space="0" w:color="auto"/>
        <w:right w:val="none" w:sz="0" w:space="0" w:color="auto"/>
      </w:divBdr>
    </w:div>
    <w:div w:id="1669556689">
      <w:bodyDiv w:val="1"/>
      <w:marLeft w:val="0"/>
      <w:marRight w:val="0"/>
      <w:marTop w:val="0"/>
      <w:marBottom w:val="0"/>
      <w:divBdr>
        <w:top w:val="none" w:sz="0" w:space="0" w:color="auto"/>
        <w:left w:val="none" w:sz="0" w:space="0" w:color="auto"/>
        <w:bottom w:val="none" w:sz="0" w:space="0" w:color="auto"/>
        <w:right w:val="none" w:sz="0" w:space="0" w:color="auto"/>
      </w:divBdr>
    </w:div>
    <w:div w:id="1674142094">
      <w:bodyDiv w:val="1"/>
      <w:marLeft w:val="0"/>
      <w:marRight w:val="0"/>
      <w:marTop w:val="0"/>
      <w:marBottom w:val="0"/>
      <w:divBdr>
        <w:top w:val="none" w:sz="0" w:space="0" w:color="auto"/>
        <w:left w:val="none" w:sz="0" w:space="0" w:color="auto"/>
        <w:bottom w:val="none" w:sz="0" w:space="0" w:color="auto"/>
        <w:right w:val="none" w:sz="0" w:space="0" w:color="auto"/>
      </w:divBdr>
    </w:div>
    <w:div w:id="1742946239">
      <w:bodyDiv w:val="1"/>
      <w:marLeft w:val="0"/>
      <w:marRight w:val="0"/>
      <w:marTop w:val="0"/>
      <w:marBottom w:val="0"/>
      <w:divBdr>
        <w:top w:val="none" w:sz="0" w:space="0" w:color="auto"/>
        <w:left w:val="none" w:sz="0" w:space="0" w:color="auto"/>
        <w:bottom w:val="none" w:sz="0" w:space="0" w:color="auto"/>
        <w:right w:val="none" w:sz="0" w:space="0" w:color="auto"/>
      </w:divBdr>
    </w:div>
    <w:div w:id="1768185664">
      <w:bodyDiv w:val="1"/>
      <w:marLeft w:val="0"/>
      <w:marRight w:val="0"/>
      <w:marTop w:val="0"/>
      <w:marBottom w:val="0"/>
      <w:divBdr>
        <w:top w:val="none" w:sz="0" w:space="0" w:color="auto"/>
        <w:left w:val="none" w:sz="0" w:space="0" w:color="auto"/>
        <w:bottom w:val="none" w:sz="0" w:space="0" w:color="auto"/>
        <w:right w:val="none" w:sz="0" w:space="0" w:color="auto"/>
      </w:divBdr>
    </w:div>
    <w:div w:id="1938756892">
      <w:bodyDiv w:val="1"/>
      <w:marLeft w:val="0"/>
      <w:marRight w:val="0"/>
      <w:marTop w:val="0"/>
      <w:marBottom w:val="0"/>
      <w:divBdr>
        <w:top w:val="none" w:sz="0" w:space="0" w:color="auto"/>
        <w:left w:val="none" w:sz="0" w:space="0" w:color="auto"/>
        <w:bottom w:val="none" w:sz="0" w:space="0" w:color="auto"/>
        <w:right w:val="none" w:sz="0" w:space="0" w:color="auto"/>
      </w:divBdr>
    </w:div>
    <w:div w:id="2039620973">
      <w:bodyDiv w:val="1"/>
      <w:marLeft w:val="0"/>
      <w:marRight w:val="0"/>
      <w:marTop w:val="0"/>
      <w:marBottom w:val="0"/>
      <w:divBdr>
        <w:top w:val="none" w:sz="0" w:space="0" w:color="auto"/>
        <w:left w:val="none" w:sz="0" w:space="0" w:color="auto"/>
        <w:bottom w:val="none" w:sz="0" w:space="0" w:color="auto"/>
        <w:right w:val="none" w:sz="0" w:space="0" w:color="auto"/>
      </w:divBdr>
    </w:div>
    <w:div w:id="2071422821">
      <w:bodyDiv w:val="1"/>
      <w:marLeft w:val="0"/>
      <w:marRight w:val="0"/>
      <w:marTop w:val="0"/>
      <w:marBottom w:val="0"/>
      <w:divBdr>
        <w:top w:val="none" w:sz="0" w:space="0" w:color="auto"/>
        <w:left w:val="none" w:sz="0" w:space="0" w:color="auto"/>
        <w:bottom w:val="none" w:sz="0" w:space="0" w:color="auto"/>
        <w:right w:val="none" w:sz="0" w:space="0" w:color="auto"/>
      </w:divBdr>
    </w:div>
    <w:div w:id="2079402978">
      <w:bodyDiv w:val="1"/>
      <w:marLeft w:val="0"/>
      <w:marRight w:val="0"/>
      <w:marTop w:val="0"/>
      <w:marBottom w:val="0"/>
      <w:divBdr>
        <w:top w:val="none" w:sz="0" w:space="0" w:color="auto"/>
        <w:left w:val="none" w:sz="0" w:space="0" w:color="auto"/>
        <w:bottom w:val="none" w:sz="0" w:space="0" w:color="auto"/>
        <w:right w:val="none" w:sz="0" w:space="0" w:color="auto"/>
      </w:divBdr>
    </w:div>
    <w:div w:id="2089573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uipo@iu.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formationsecurity.iu.edu/about/index.html" TargetMode="External"/><Relationship Id="rId5" Type="http://schemas.openxmlformats.org/officeDocument/2006/relationships/footnotes" Target="footnotes.xml"/><Relationship Id="rId10" Type="http://schemas.openxmlformats.org/officeDocument/2006/relationships/hyperlink" Target="it-incident@iu.edu" TargetMode="External"/><Relationship Id="rId4" Type="http://schemas.openxmlformats.org/officeDocument/2006/relationships/webSettings" Target="webSettings.xml"/><Relationship Id="rId9" Type="http://schemas.openxmlformats.org/officeDocument/2006/relationships/hyperlink" Target="uipo@i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747</Words>
  <Characters>4646</Characters>
  <Application>Microsoft Office Word</Application>
  <DocSecurity>0</DocSecurity>
  <Lines>110</Lines>
  <Paragraphs>70</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Kincaid, Jennifer U</dc:creator>
  <cp:lastModifiedBy>Meyer, Andrew Grayson</cp:lastModifiedBy>
  <cp:revision>17</cp:revision>
  <dcterms:created xsi:type="dcterms:W3CDTF">2024-12-06T22:09:00Z</dcterms:created>
  <dcterms:modified xsi:type="dcterms:W3CDTF">2026-05-28T17:06:00Z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2017-07-06T00:00:00Z</vt:filetime>
  </property>
  <property fmtid="{D5CDD505-2E9C-101B-9397-08002B2CF9AE}" pid="3" name="Creator">
    <vt:lpwstr>Apache FOP Version 1.0</vt:lpwstr>
  </property>
  <property fmtid="{D5CDD505-2E9C-101B-9397-08002B2CF9AE}" pid="4" name="LastSaved">
    <vt:filetime>2017-07-06T00:00:00Z</vt:filetime>
  </property>
  <property fmtid="{D5CDD505-2E9C-101B-9397-08002B2CF9AE}" pid="5" name="MSIP_Label_414b3c7e-3bfa-45f1-b28d-09d7fca8a9b7_Enabled">
    <vt:lpwstr>true</vt:lpwstr>
  </property>
  <property fmtid="{D5CDD505-2E9C-101B-9397-08002B2CF9AE}" pid="6" name="MSIP_Label_414b3c7e-3bfa-45f1-b28d-09d7fca8a9b7_SetDate">
    <vt:lpwstr>2026-05-28T17:06:11Z</vt:lpwstr>
  </property>
  <property fmtid="{D5CDD505-2E9C-101B-9397-08002B2CF9AE}" pid="7" name="MSIP_Label_414b3c7e-3bfa-45f1-b28d-09d7fca8a9b7_Method">
    <vt:lpwstr>Standard</vt:lpwstr>
  </property>
  <property fmtid="{D5CDD505-2E9C-101B-9397-08002B2CF9AE}" pid="8" name="MSIP_Label_414b3c7e-3bfa-45f1-b28d-09d7fca8a9b7_Name">
    <vt:lpwstr>University Internal</vt:lpwstr>
  </property>
  <property fmtid="{D5CDD505-2E9C-101B-9397-08002B2CF9AE}" pid="9" name="MSIP_Label_414b3c7e-3bfa-45f1-b28d-09d7fca8a9b7_SiteId">
    <vt:lpwstr>1113be34-aed1-4d00-ab4b-cdd02510be91</vt:lpwstr>
  </property>
  <property fmtid="{D5CDD505-2E9C-101B-9397-08002B2CF9AE}" pid="10" name="MSIP_Label_414b3c7e-3bfa-45f1-b28d-09d7fca8a9b7_ActionId">
    <vt:lpwstr>fa635d00-d8cd-4220-b189-89b262db12dd</vt:lpwstr>
  </property>
  <property fmtid="{D5CDD505-2E9C-101B-9397-08002B2CF9AE}" pid="11" name="MSIP_Label_414b3c7e-3bfa-45f1-b28d-09d7fca8a9b7_ContentBits">
    <vt:lpwstr>0</vt:lpwstr>
  </property>
  <property fmtid="{D5CDD505-2E9C-101B-9397-08002B2CF9AE}" pid="12" name="MSIP_Label_414b3c7e-3bfa-45f1-b28d-09d7fca8a9b7_Tag">
    <vt:lpwstr>50, 3, 0, 1</vt:lpwstr>
  </property>
</Properties>
</file>